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C20" w:rsidRDefault="003868FB">
      <w:pPr>
        <w:pStyle w:val="Standard"/>
        <w:overflowPunct w:val="0"/>
        <w:spacing w:line="600" w:lineRule="exact"/>
        <w:jc w:val="center"/>
        <w:rPr>
          <w:rFonts w:ascii="標楷體" w:eastAsia="標楷體" w:hAnsi="標楷體" w:cs="標楷體"/>
          <w:b/>
          <w:color w:val="000000"/>
          <w:sz w:val="36"/>
          <w:szCs w:val="36"/>
        </w:rPr>
      </w:pPr>
      <w:bookmarkStart w:id="0" w:name="_GoBack"/>
      <w:bookmarkEnd w:id="0"/>
      <w:r>
        <w:rPr>
          <w:rFonts w:ascii="標楷體" w:eastAsia="標楷體" w:hAnsi="標楷體" w:cs="標楷體"/>
          <w:b/>
          <w:color w:val="000000"/>
          <w:sz w:val="36"/>
          <w:szCs w:val="36"/>
        </w:rPr>
        <w:t>教師職前年資採計提敘辦法修正條文</w:t>
      </w:r>
    </w:p>
    <w:p w:rsidR="00AF7C20" w:rsidRDefault="00AF7C20">
      <w:pPr>
        <w:pStyle w:val="Standard"/>
        <w:overflowPunct w:val="0"/>
        <w:jc w:val="right"/>
        <w:rPr>
          <w:rFonts w:ascii="標楷體" w:eastAsia="標楷體" w:hAnsi="標楷體" w:cs="標楷體"/>
          <w:b/>
          <w:color w:val="000000"/>
          <w:sz w:val="36"/>
          <w:szCs w:val="36"/>
        </w:rPr>
      </w:pPr>
    </w:p>
    <w:p w:rsidR="00AF7C20" w:rsidRDefault="003868FB">
      <w:pPr>
        <w:pStyle w:val="Standard"/>
        <w:overflowPunct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第一條　　本辦法依教師待遇條例(以下簡稱本條例)第九條第四項規定訂定之。</w:t>
      </w:r>
    </w:p>
    <w:p w:rsidR="00AF7C20" w:rsidRDefault="003868FB">
      <w:pPr>
        <w:pStyle w:val="Standard"/>
        <w:overflowPunct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第二條　　本條例第九條第一項所定等級相當，依下列規定認定：</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一、初任教師、私立學校轉任公立學校之教師及公、私立學校轉任私立學校之教師薪級未敘定前，其曾任職務之薪(俸)級達本條例第八條或第十一條第二項規定起敘薪級以上年資，得認定職務等級相當。</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二、公立學校教師轉任公立學校教師薪級未敘定前，其曾任職務之薪(俸)級達本條例第十一條第一項規定原敘薪級以上年資，得認定職務等級相當。</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三、教師薪級經敘定後，其曾任職務之薪(俸)級達現敘薪級以上年資，得認定職務等級相當。</w:t>
      </w:r>
    </w:p>
    <w:p w:rsidR="00AF7C20" w:rsidRDefault="003868FB">
      <w:pPr>
        <w:pStyle w:val="Standard"/>
        <w:wordWrap w:val="0"/>
        <w:overflowPunct w:val="0"/>
        <w:snapToGrid w:val="0"/>
        <w:spacing w:line="360" w:lineRule="auto"/>
        <w:ind w:left="1587" w:hanging="170"/>
        <w:jc w:val="both"/>
        <w:rPr>
          <w:rFonts w:ascii="標楷體" w:eastAsia="標楷體" w:hAnsi="標楷體" w:cs="標楷體"/>
          <w:color w:val="000000"/>
          <w:sz w:val="28"/>
          <w:szCs w:val="28"/>
        </w:rPr>
      </w:pPr>
      <w:r>
        <w:rPr>
          <w:rFonts w:ascii="標楷體" w:eastAsia="標楷體" w:hAnsi="標楷體" w:cs="標楷體"/>
          <w:color w:val="000000"/>
          <w:sz w:val="28"/>
          <w:szCs w:val="28"/>
        </w:rPr>
        <w:t>前項等級相當之對照，依下列規定認定：</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一、依各類人員與教師等級相當年資採計提敘薪級對照表（如附表）認定之。</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二、教師職前曾任下列職務之年資，如任職時服務單位未建立與公立學校教師一致之敘薪制度，參照本條例第八條第一項第一款規定，依其初任時所具學歷起敘，將服務成績優良年資逐學年度晉級、換算任職期間各學年度之薪級後，依前款規定認定之：</w:t>
      </w:r>
    </w:p>
    <w:p w:rsidR="00AF7C20" w:rsidRDefault="003868FB">
      <w:pPr>
        <w:pStyle w:val="Standard"/>
        <w:wordWrap w:val="0"/>
        <w:overflowPunct w:val="0"/>
        <w:snapToGrid w:val="0"/>
        <w:spacing w:line="360" w:lineRule="auto"/>
        <w:ind w:left="1984"/>
        <w:jc w:val="both"/>
        <w:rPr>
          <w:rFonts w:ascii="標楷體" w:eastAsia="標楷體" w:hAnsi="標楷體" w:cs="標楷體"/>
          <w:color w:val="000000"/>
          <w:sz w:val="28"/>
          <w:szCs w:val="28"/>
        </w:rPr>
      </w:pPr>
      <w:r>
        <w:rPr>
          <w:rFonts w:ascii="標楷體" w:eastAsia="標楷體" w:hAnsi="標楷體" w:cs="標楷體"/>
          <w:color w:val="000000"/>
          <w:sz w:val="28"/>
          <w:szCs w:val="28"/>
        </w:rPr>
        <w:t>(一)海外臺灣學校或大陸地區臺商學校校長、教師。</w:t>
      </w:r>
    </w:p>
    <w:p w:rsidR="00AF7C20" w:rsidRDefault="003868FB">
      <w:pPr>
        <w:pStyle w:val="Standard"/>
        <w:wordWrap w:val="0"/>
        <w:overflowPunct w:val="0"/>
        <w:snapToGrid w:val="0"/>
        <w:spacing w:line="360" w:lineRule="auto"/>
        <w:ind w:left="1984"/>
        <w:jc w:val="both"/>
        <w:rPr>
          <w:rFonts w:ascii="標楷體" w:eastAsia="標楷體" w:hAnsi="標楷體" w:cs="標楷體"/>
          <w:color w:val="000000"/>
          <w:sz w:val="28"/>
          <w:szCs w:val="28"/>
        </w:rPr>
      </w:pPr>
      <w:r>
        <w:rPr>
          <w:rFonts w:ascii="標楷體" w:eastAsia="標楷體" w:hAnsi="標楷體" w:cs="標楷體"/>
          <w:color w:val="000000"/>
          <w:sz w:val="28"/>
          <w:szCs w:val="28"/>
        </w:rPr>
        <w:t>(二)海外僑校之教師。</w:t>
      </w:r>
    </w:p>
    <w:p w:rsidR="00AF7C20" w:rsidRDefault="003868FB">
      <w:pPr>
        <w:pStyle w:val="Standard"/>
        <w:tabs>
          <w:tab w:val="left" w:pos="5161"/>
        </w:tabs>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lastRenderedPageBreak/>
        <w:t>(三)高級中等以下學校教師(以下簡稱中小學教師)職前曾任已取得幼兒園教師資格之私立幼兒園園長、教師、公立幼兒園契約進用教保員、已取得教師資格之馬來西亞獨立中學專任教師。</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三、教師職前曾任各類專案計畫項下研究人員之年資，按其月支報酬依任職當年度行政院核定之聘用人員薪點折合率換算為聘用人員薪點後，依第一款規定認定之。</w:t>
      </w:r>
    </w:p>
    <w:p w:rsidR="00AF7C20" w:rsidRDefault="003868FB">
      <w:pPr>
        <w:pStyle w:val="Standard"/>
        <w:wordWrap w:val="0"/>
        <w:overflowPunct w:val="0"/>
        <w:snapToGrid w:val="0"/>
        <w:spacing w:line="360" w:lineRule="auto"/>
        <w:ind w:left="1928"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四、公立專科以上學校教師（以下簡稱大專教師）職前曾任公立醫院作業基金進用醫師年資，比照第三項規定認定之。</w:t>
      </w:r>
    </w:p>
    <w:p w:rsidR="00AF7C20" w:rsidRDefault="003868FB">
      <w:pPr>
        <w:pStyle w:val="Standard"/>
        <w:wordWrap w:val="0"/>
        <w:overflowPunct w:val="0"/>
        <w:snapToGrid w:val="0"/>
        <w:spacing w:line="360" w:lineRule="auto"/>
        <w:ind w:left="1928"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五、前四款以外年資，其等級相當之對照，由教育部認定之。</w:t>
      </w:r>
    </w:p>
    <w:p w:rsidR="00AF7C20" w:rsidRDefault="003868FB">
      <w:pPr>
        <w:pStyle w:val="Standard"/>
        <w:wordWrap w:val="0"/>
        <w:overflowPunct w:val="0"/>
        <w:snapToGrid w:val="0"/>
        <w:spacing w:line="360" w:lineRule="auto"/>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本條例第九條第二項所定等級相當，應就大專教師原任職務與擬任教師職務應具之資格條件，依下列規定認定：</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一、依教育人員任用條例八十六年三月二十一日修正施行前之規定取得下列資格者：</w:t>
      </w:r>
    </w:p>
    <w:p w:rsidR="00AF7C20" w:rsidRDefault="003868FB">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(一)教授：獲有博士學位或同等學歷後，所任國內外私人機構年資，自第七年起，得認定與教授職務等級相當。</w:t>
      </w:r>
    </w:p>
    <w:p w:rsidR="00AF7C20" w:rsidRDefault="003868FB">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(二)副教授：</w:t>
      </w:r>
    </w:p>
    <w:p w:rsidR="00AF7C20" w:rsidRDefault="003868FB">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１、獲有博士學位或同等學歷後，所任國內外私人機構年資，得認定與副教授職務等級相當。</w:t>
      </w:r>
    </w:p>
    <w:p w:rsidR="00AF7C20" w:rsidRDefault="003868FB">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２、獲有碩士學位或同等學歷後，所任國內外私人機構年資，自第七年起，得認定與副教授職務等級相當。</w:t>
      </w:r>
    </w:p>
    <w:p w:rsidR="00AF7C20" w:rsidRDefault="003868FB">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(三)講師：</w:t>
      </w:r>
    </w:p>
    <w:p w:rsidR="00AF7C20" w:rsidRDefault="003868FB">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１、獲有碩士學位或同等學歷後，所任國內外私人機</w:t>
      </w:r>
      <w:r>
        <w:rPr>
          <w:rFonts w:ascii="標楷體" w:eastAsia="標楷體" w:hAnsi="標楷體" w:cs="標楷體"/>
          <w:color w:val="000000"/>
          <w:sz w:val="28"/>
          <w:szCs w:val="28"/>
        </w:rPr>
        <w:lastRenderedPageBreak/>
        <w:t>構年資，得認定與講師職務等級相當。</w:t>
      </w:r>
    </w:p>
    <w:p w:rsidR="00AF7C20" w:rsidRDefault="003868FB">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２、獲有學士學位後，所任國內外私人機構年資，自第六年起，得認定與講師職務等級相當。</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二、依教育人員任用條例八十六年三月二十一日修正施行後之規定取得下列資格者：</w:t>
      </w:r>
    </w:p>
    <w:p w:rsidR="00AF7C20" w:rsidRDefault="003868FB">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(一)教授：獲有博士學位或同等學歷後，所任國內外私人機構年資，自第八年起，得認定與教授職務等級相當。</w:t>
      </w:r>
    </w:p>
    <w:p w:rsidR="00AF7C20" w:rsidRDefault="003868FB">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(二)副教授：獲有博士學位或同等學歷後，所任國內外私人機構年資，自第四年起，得認定與副教授職務等級相當。</w:t>
      </w:r>
    </w:p>
    <w:p w:rsidR="00AF7C20" w:rsidRDefault="003868FB">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(三)助理教授：</w:t>
      </w:r>
    </w:p>
    <w:p w:rsidR="00AF7C20" w:rsidRDefault="003868FB">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１、獲有博士學位或同等學歷後，所任國內外私人機構年資，得認定與助理教授職務等級相當。</w:t>
      </w:r>
    </w:p>
    <w:p w:rsidR="00AF7C20" w:rsidRDefault="003868FB">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２、獲有碩士學位或同等學歷後，所任國內外私人機構年資，自第五年起，得認定與助理教授職務等級相當。</w:t>
      </w:r>
    </w:p>
    <w:p w:rsidR="00AF7C20" w:rsidRDefault="003868FB">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３、獲有學士學位後，所任國內外私人機構年資，自第十年起，得認定與助理教授職務等級相當。</w:t>
      </w:r>
    </w:p>
    <w:p w:rsidR="00AF7C20" w:rsidRDefault="003868FB">
      <w:pPr>
        <w:pStyle w:val="Standard"/>
        <w:wordWrap w:val="0"/>
        <w:overflowPunct w:val="0"/>
        <w:snapToGrid w:val="0"/>
        <w:spacing w:line="360" w:lineRule="auto"/>
        <w:ind w:left="2551" w:hanging="567"/>
        <w:jc w:val="both"/>
        <w:rPr>
          <w:rFonts w:ascii="標楷體" w:eastAsia="標楷體" w:hAnsi="標楷體" w:cs="標楷體"/>
          <w:color w:val="000000"/>
          <w:sz w:val="28"/>
          <w:szCs w:val="28"/>
        </w:rPr>
      </w:pPr>
      <w:r>
        <w:rPr>
          <w:rFonts w:ascii="標楷體" w:eastAsia="標楷體" w:hAnsi="標楷體" w:cs="標楷體"/>
          <w:color w:val="000000"/>
          <w:sz w:val="28"/>
          <w:szCs w:val="28"/>
        </w:rPr>
        <w:t>(四)講師：</w:t>
      </w:r>
    </w:p>
    <w:p w:rsidR="00AF7C20" w:rsidRDefault="003868FB">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１、獲有碩士學位或同等學歷後，所任國內外私人機構年資，得認定與講師職務等級相當。</w:t>
      </w:r>
    </w:p>
    <w:p w:rsidR="00AF7C20" w:rsidRDefault="003868FB">
      <w:pPr>
        <w:pStyle w:val="Standard"/>
        <w:wordWrap w:val="0"/>
        <w:overflowPunct w:val="0"/>
        <w:snapToGrid w:val="0"/>
        <w:spacing w:line="360" w:lineRule="auto"/>
        <w:ind w:left="3005"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２、獲有學士學位後，所任國內外私人機構年資，自第六年起，得認定與講師職務等級相當。</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三、現職教授、副教授、助理教授、講師取得教育部審定通過</w:t>
      </w:r>
      <w:r>
        <w:rPr>
          <w:rFonts w:ascii="標楷體" w:eastAsia="標楷體" w:hAnsi="標楷體" w:cs="標楷體"/>
          <w:color w:val="000000"/>
          <w:sz w:val="28"/>
          <w:szCs w:val="28"/>
        </w:rPr>
        <w:lastRenderedPageBreak/>
        <w:t>之教授、副教授、助理教授、講師證書後，所任國內外私人機構年資，得認定與教授、副教授、助理教授、講師職務等級相當。但大專教師依教育人員任用條例規定，以職前年資送審取得教師證書者，其用以取得教師資格之職前年資，不得採計提敘薪級。</w:t>
      </w:r>
    </w:p>
    <w:p w:rsidR="00AF7C20" w:rsidRDefault="003868FB">
      <w:pPr>
        <w:pStyle w:val="Standard"/>
        <w:wordWrap w:val="0"/>
        <w:overflowPunct w:val="0"/>
        <w:snapToGrid w:val="0"/>
        <w:spacing w:line="360" w:lineRule="auto"/>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教師修畢博士學程並完成論文口試，未及取得學位證書者，為辦理該期間任職年資之認定，自取得學校核發之臨時畢業證書日起，視為具前項第一款第一目、第二目及第二款第一目至第三目之同等學歷。但其臨時畢業證書應載明已完成博士學位應修課程及博士論文通過論文考試完成學位要求之事實。</w:t>
      </w:r>
    </w:p>
    <w:p w:rsidR="00AF7C20" w:rsidRDefault="003868FB">
      <w:pPr>
        <w:pStyle w:val="Standard"/>
        <w:wordWrap w:val="0"/>
        <w:overflowPunct w:val="0"/>
        <w:snapToGrid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第三條　　本條例第九條第一項及第二項所定服務成績優良，依下列規定認定之：</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一、曾任銓敘或登記有案之公務人員或其他適用特種任用法規審定資格人員之年資，其考績(成)列乙等或七十分以上，繳有證明文件者。</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二、曾任公營事業機構具公務員身分之年資，依權責機關(構)訂定之成績考核法令辦理之考核，成績列乙等或七十分或相當乙等以上，繳有證明文件者。</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三、曾任政務人員之年資，繳有其服務機關出具未受懲戒之證明文件者。</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四、曾任依法令任官有案之軍職年資，成績考核列乙等或七十分或相當乙等以上，繳有證明文件者。</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五、曾任專科以上學校校長、教師、助教、專業技術人員、專業及技術教師、研究人員之年資，繳有原服務學校出具之年資(功)加薪(俸)證明者;曾任年資已達最高年功薪，繳有</w:t>
      </w:r>
      <w:r>
        <w:rPr>
          <w:rFonts w:ascii="標楷體" w:eastAsia="標楷體" w:hAnsi="標楷體" w:cs="標楷體"/>
          <w:color w:val="000000"/>
          <w:sz w:val="28"/>
          <w:szCs w:val="28"/>
        </w:rPr>
        <w:lastRenderedPageBreak/>
        <w:t>服務成績優良證明文件者；或依原服務學校自訂之評鑑規定經核定通過或經認定表現績優免接受評鑑，繳有證明文件者。</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六、曾任專科以上學校護理教師或公立社會教育機構專業人員、公立學術研究機構研究人員之年資，繳有原服務學校、機關(構)出具之年資(功)加薪(俸)證明者；曾任年資已達最高年功薪，繳有服務成績優良證明文件者。</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七、曾任高級中等以下學校校長、教師、護理教師、高級中等學校專業及技術教師、私立代用國民中學職員、職業訓練師、公立學校未辦理銓敘審定職員、各級學校運動教練之年資、中小學教師曾任公立幼兒園園長、教師之年資，成績考核結果列乙等或七十分或相當乙等以上，繳有證明文件者；曾任職務未有辦理成績考核規定，繳有服務成績優良證明文件者。</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八、曾任海外臺灣學校或大陸地區臺商學校校長、教師、海外僑校教師之年資，繳有服務成績優良證明文件者。</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九、曾任聘用人員、約僱人員、公立托兒所教保人員、國軍編制內聘用人員、各類專案計畫項下研究人員、中小學教師曾任代理教師之年資、大專教師曾任具有規模之國內外私人機構之任職年資、依國立大學校務基金進用教學人員研究人員及工作人員實施原則進用之教學人員及研究人員、私立專科以上學校非編制內專任教師、公立醫院作業基金進用醫師年資，繳有服務成績優良證明文件者。</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十、中小學教師曾任已取得幼兒園教師資格之私立幼兒園園長、教師年資、已取得教師資格之馬來西亞獨立中學專任</w:t>
      </w:r>
      <w:r>
        <w:rPr>
          <w:rFonts w:ascii="標楷體" w:eastAsia="標楷體" w:hAnsi="標楷體" w:cs="標楷體"/>
          <w:color w:val="000000"/>
          <w:sz w:val="28"/>
          <w:szCs w:val="28"/>
        </w:rPr>
        <w:lastRenderedPageBreak/>
        <w:t>教師之年資，繳有服務成績優良證明文件者。</w:t>
      </w:r>
    </w:p>
    <w:p w:rsidR="00AF7C20" w:rsidRDefault="003868FB">
      <w:pPr>
        <w:pStyle w:val="Standard"/>
        <w:wordWrap w:val="0"/>
        <w:overflowPunct w:val="0"/>
        <w:snapToGrid w:val="0"/>
        <w:spacing w:line="360" w:lineRule="auto"/>
        <w:ind w:left="1928" w:hanging="794"/>
        <w:jc w:val="both"/>
        <w:rPr>
          <w:rFonts w:ascii="標楷體" w:eastAsia="標楷體" w:hAnsi="標楷體" w:cs="標楷體"/>
          <w:color w:val="000000"/>
          <w:sz w:val="28"/>
          <w:szCs w:val="28"/>
        </w:rPr>
      </w:pPr>
      <w:r>
        <w:rPr>
          <w:rFonts w:ascii="標楷體" w:eastAsia="標楷體" w:hAnsi="標楷體" w:cs="標楷體"/>
          <w:color w:val="000000"/>
          <w:sz w:val="28"/>
          <w:szCs w:val="28"/>
        </w:rPr>
        <w:t>十一、中小學教師曾任已取得幼兒園教師資格之公立幼兒園契約進用教保員之年資，成績考核考列甲等，繳有證明文件者。</w:t>
      </w:r>
    </w:p>
    <w:p w:rsidR="00AF7C20" w:rsidRDefault="003868FB">
      <w:pPr>
        <w:pStyle w:val="Standard"/>
        <w:wordWrap w:val="0"/>
        <w:overflowPunct w:val="0"/>
        <w:snapToGrid w:val="0"/>
        <w:spacing w:line="360" w:lineRule="auto"/>
        <w:ind w:left="1928" w:hanging="794"/>
        <w:jc w:val="both"/>
        <w:rPr>
          <w:rFonts w:ascii="標楷體" w:eastAsia="標楷體" w:hAnsi="標楷體" w:cs="標楷體"/>
          <w:color w:val="000000"/>
          <w:sz w:val="28"/>
          <w:szCs w:val="28"/>
        </w:rPr>
      </w:pPr>
      <w:r>
        <w:rPr>
          <w:rFonts w:ascii="標楷體" w:eastAsia="標楷體" w:hAnsi="標楷體" w:cs="標楷體"/>
          <w:color w:val="000000"/>
          <w:sz w:val="28"/>
          <w:szCs w:val="28"/>
        </w:rPr>
        <w:t>十二、曾任民選縣（市）長、鄉（鎮、市）長之年資，於中華民國八十七年十月二十日臺灣省鄉鎮縣轄市長成績考核辦法廢止以前任職，繳有年終考成列乙等或相當乙等以上證明文件，或於八十七年十月二十一日同辦法廢止以後任職，繳有其服務機關出具未受懲戒之證明文件者。</w:t>
      </w:r>
    </w:p>
    <w:p w:rsidR="00AF7C20" w:rsidRDefault="003868FB">
      <w:pPr>
        <w:pStyle w:val="Standard"/>
        <w:wordWrap w:val="0"/>
        <w:overflowPunct w:val="0"/>
        <w:snapToGrid w:val="0"/>
        <w:spacing w:line="360" w:lineRule="auto"/>
        <w:ind w:left="1928" w:hanging="850"/>
        <w:jc w:val="both"/>
        <w:rPr>
          <w:rFonts w:ascii="標楷體" w:eastAsia="標楷體" w:hAnsi="標楷體" w:cs="標楷體"/>
          <w:color w:val="000000"/>
          <w:sz w:val="28"/>
          <w:szCs w:val="28"/>
        </w:rPr>
      </w:pPr>
      <w:r>
        <w:rPr>
          <w:rFonts w:ascii="標楷體" w:eastAsia="標楷體" w:hAnsi="標楷體" w:cs="標楷體"/>
          <w:color w:val="000000"/>
          <w:sz w:val="28"/>
          <w:szCs w:val="28"/>
        </w:rPr>
        <w:t>十三、曾任依本條例第九條第一項第四款認定等級相當之年資，繳有服務成績優良證明文件者。</w:t>
      </w:r>
    </w:p>
    <w:p w:rsidR="00AF7C20" w:rsidRDefault="003868FB">
      <w:pPr>
        <w:pStyle w:val="Standard"/>
        <w:wordWrap w:val="0"/>
        <w:overflowPunct w:val="0"/>
        <w:snapToGrid w:val="0"/>
        <w:spacing w:line="360" w:lineRule="auto"/>
        <w:ind w:left="850" w:firstLine="567"/>
        <w:jc w:val="both"/>
        <w:rPr>
          <w:rFonts w:ascii="標楷體" w:eastAsia="標楷體" w:hAnsi="標楷體" w:cs="標楷體"/>
          <w:color w:val="000000"/>
          <w:sz w:val="28"/>
          <w:szCs w:val="28"/>
        </w:rPr>
      </w:pPr>
      <w:r>
        <w:rPr>
          <w:rFonts w:ascii="標楷體" w:eastAsia="標楷體" w:hAnsi="標楷體" w:cs="標楷體"/>
          <w:color w:val="000000"/>
          <w:sz w:val="28"/>
          <w:szCs w:val="28"/>
        </w:rPr>
        <w:t>前項服務成績優良證明文件，應經主管機關或服務學校審查通過。</w:t>
      </w:r>
    </w:p>
    <w:p w:rsidR="00AF7C20" w:rsidRDefault="003868FB">
      <w:pPr>
        <w:pStyle w:val="Standard"/>
        <w:wordWrap w:val="0"/>
        <w:overflowPunct w:val="0"/>
        <w:snapToGrid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第四條　　本條例第九條第一項第一款、第二款、第四款及第二項年資之採認，於辦理年終(度)考績(成、核)者，均以年終考績(成)或成績考核為準；未辦理年終(度)考績(成、核)者，配合其進用方式，以曆年制、學年制或會計年度制為採計基準；非以曆年制、學年制或會計年度制進用者，以任職期間為準。不足一年之月數不得合併計為一年予以採計。</w:t>
      </w:r>
    </w:p>
    <w:p w:rsidR="00AF7C20" w:rsidRDefault="003868FB">
      <w:pPr>
        <w:pStyle w:val="Standard"/>
        <w:wordWrap w:val="0"/>
        <w:overflowPunct w:val="0"/>
        <w:snapToGrid w:val="0"/>
        <w:spacing w:line="360" w:lineRule="auto"/>
        <w:ind w:left="840" w:firstLine="56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本條例第九條第一項第三款所定累積滿一年，以月為計算基準。但同一月份不得重複計算。          </w:t>
      </w:r>
    </w:p>
    <w:p w:rsidR="00AF7C20" w:rsidRDefault="003868FB">
      <w:pPr>
        <w:pStyle w:val="Standard"/>
        <w:wordWrap w:val="0"/>
        <w:overflowPunct w:val="0"/>
        <w:snapToGrid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第五條　　本條例第九條第二項所稱具有規模之國內外私人機構，指下列機構之一：</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一、國內財團法人或經政府立案之學術、科技等研究機構。</w:t>
      </w:r>
    </w:p>
    <w:p w:rsidR="00AF7C20" w:rsidRDefault="003868FB">
      <w:pPr>
        <w:pStyle w:val="Standard"/>
        <w:wordWrap w:val="0"/>
        <w:overflowPunct w:val="0"/>
        <w:snapToGrid w:val="0"/>
        <w:spacing w:line="360" w:lineRule="auto"/>
        <w:ind w:left="1928" w:hanging="510"/>
        <w:jc w:val="both"/>
        <w:rPr>
          <w:rFonts w:ascii="標楷體" w:eastAsia="標楷體" w:hAnsi="標楷體" w:cs="標楷體"/>
          <w:color w:val="000000"/>
          <w:sz w:val="28"/>
          <w:szCs w:val="28"/>
        </w:rPr>
      </w:pPr>
      <w:r>
        <w:rPr>
          <w:rFonts w:ascii="標楷體" w:eastAsia="標楷體" w:hAnsi="標楷體" w:cs="標楷體"/>
          <w:color w:val="000000"/>
          <w:sz w:val="28"/>
          <w:szCs w:val="28"/>
        </w:rPr>
        <w:t>二、國際知名之國外學術、科技等研究機關（構），及大學辦理</w:t>
      </w:r>
      <w:r>
        <w:rPr>
          <w:rFonts w:ascii="標楷體" w:eastAsia="標楷體" w:hAnsi="標楷體" w:cs="標楷體"/>
          <w:color w:val="000000"/>
          <w:sz w:val="28"/>
          <w:szCs w:val="28"/>
        </w:rPr>
        <w:lastRenderedPageBreak/>
        <w:t>國外學歷採認辦法所定參考名冊所列之國外大專校院。</w:t>
      </w:r>
    </w:p>
    <w:p w:rsidR="00AF7C20" w:rsidRDefault="003868FB">
      <w:pPr>
        <w:pStyle w:val="Standard"/>
        <w:wordWrap w:val="0"/>
        <w:overflowPunct w:val="0"/>
        <w:snapToGrid w:val="0"/>
        <w:spacing w:line="360" w:lineRule="auto"/>
        <w:ind w:left="1928" w:hanging="454"/>
        <w:jc w:val="both"/>
        <w:rPr>
          <w:rFonts w:ascii="標楷體" w:eastAsia="標楷體" w:hAnsi="標楷體" w:cs="標楷體"/>
          <w:color w:val="000000"/>
          <w:sz w:val="28"/>
          <w:szCs w:val="28"/>
        </w:rPr>
      </w:pPr>
      <w:r>
        <w:rPr>
          <w:rFonts w:ascii="標楷體" w:eastAsia="標楷體" w:hAnsi="標楷體" w:cs="標楷體"/>
          <w:color w:val="000000"/>
          <w:sz w:val="28"/>
          <w:szCs w:val="28"/>
        </w:rPr>
        <w:t>三、經學校認定具有規模且國際知名之國內外非研究性私人機構。</w:t>
      </w:r>
    </w:p>
    <w:p w:rsidR="00AF7C20" w:rsidRDefault="003868FB">
      <w:pPr>
        <w:pStyle w:val="Standard"/>
        <w:overflowPunct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第六條　　本條例第九條第二項所稱性質相近，指原任職務性質與擬任教學科目相近，其工作經驗確為教學所需。</w:t>
      </w:r>
    </w:p>
    <w:p w:rsidR="00AF7C20" w:rsidRDefault="003868FB">
      <w:pPr>
        <w:pStyle w:val="Standard"/>
        <w:wordWrap w:val="0"/>
        <w:overflowPunct w:val="0"/>
        <w:snapToGrid w:val="0"/>
        <w:spacing w:line="360" w:lineRule="auto"/>
        <w:ind w:left="840" w:firstLine="560"/>
        <w:jc w:val="both"/>
        <w:rPr>
          <w:rFonts w:ascii="標楷體" w:eastAsia="標楷體" w:hAnsi="標楷體" w:cs="標楷體"/>
          <w:color w:val="000000"/>
          <w:sz w:val="28"/>
          <w:szCs w:val="28"/>
        </w:rPr>
      </w:pPr>
      <w:r>
        <w:rPr>
          <w:rFonts w:ascii="標楷體" w:eastAsia="標楷體" w:hAnsi="標楷體" w:cs="標楷體"/>
          <w:color w:val="000000"/>
          <w:sz w:val="28"/>
          <w:szCs w:val="28"/>
        </w:rPr>
        <w:t>大專教師職前曾任公立醫院作業基金進用醫師年資，其與現職性質相近之認定，比照前項規定辦理。</w:t>
      </w:r>
    </w:p>
    <w:p w:rsidR="00AF7C20" w:rsidRDefault="003868FB">
      <w:pPr>
        <w:pStyle w:val="Standard"/>
        <w:overflowPunct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第七條　　公立大專教師申請採計國內外私人機構服務年資提敘薪級者，得由學校教師評審委員會審查其年資是否採計及得提晉之薪級數。</w:t>
      </w:r>
    </w:p>
    <w:p w:rsidR="00AF7C20" w:rsidRDefault="003868FB">
      <w:pPr>
        <w:pStyle w:val="Standard"/>
        <w:wordWrap w:val="0"/>
        <w:overflowPunct w:val="0"/>
        <w:snapToGrid w:val="0"/>
        <w:spacing w:line="360" w:lineRule="auto"/>
        <w:ind w:left="840" w:firstLine="560"/>
        <w:jc w:val="both"/>
        <w:rPr>
          <w:rFonts w:ascii="標楷體" w:eastAsia="標楷體" w:hAnsi="標楷體" w:cs="標楷體"/>
          <w:color w:val="000000"/>
          <w:sz w:val="28"/>
          <w:szCs w:val="28"/>
        </w:rPr>
      </w:pPr>
      <w:r>
        <w:rPr>
          <w:rFonts w:ascii="標楷體" w:eastAsia="標楷體" w:hAnsi="標楷體" w:cs="標楷體"/>
          <w:color w:val="000000"/>
          <w:sz w:val="28"/>
          <w:szCs w:val="28"/>
        </w:rPr>
        <w:t>前項教師申請採計國外私人機構服務年資，應附國外任職證明文件及中文譯本，並經我國駐外使領館、代表處、辦事處或其他經外交部授權機構驗證；其驗證有困難者，得採認原任職機構負責人或部門主管簽署之證明文件。</w:t>
      </w:r>
    </w:p>
    <w:p w:rsidR="00AF7C20" w:rsidRDefault="003868FB">
      <w:pPr>
        <w:pStyle w:val="Standard"/>
        <w:overflowPunct w:val="0"/>
        <w:spacing w:line="360" w:lineRule="auto"/>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第八條　　本辦法自發布日施行。</w:t>
      </w:r>
    </w:p>
    <w:sectPr w:rsidR="00AF7C20">
      <w:pgSz w:w="11906" w:h="16838"/>
      <w:pgMar w:top="1440" w:right="1466" w:bottom="1440" w:left="126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5B8" w:rsidRDefault="00C805B8">
      <w:r>
        <w:separator/>
      </w:r>
    </w:p>
  </w:endnote>
  <w:endnote w:type="continuationSeparator" w:id="0">
    <w:p w:rsidR="00C805B8" w:rsidRDefault="00C8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00000000"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新細明體, PMingLiU">
    <w:charset w:val="00"/>
    <w:family w:val="roman"/>
    <w:pitch w:val="variable"/>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5B8" w:rsidRDefault="00C805B8">
      <w:r>
        <w:rPr>
          <w:color w:val="000000"/>
        </w:rPr>
        <w:separator/>
      </w:r>
    </w:p>
  </w:footnote>
  <w:footnote w:type="continuationSeparator" w:id="0">
    <w:p w:rsidR="00C805B8" w:rsidRDefault="00C805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C20"/>
    <w:rsid w:val="003868FB"/>
    <w:rsid w:val="00932B61"/>
    <w:rsid w:val="00AF7C20"/>
    <w:rsid w:val="00B22905"/>
    <w:rsid w:val="00C805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ADAFA5-2F7C-4059-A8BD-0C6A05B0B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01">
    <w:name w:val="01 一、"/>
    <w:basedOn w:val="Standard"/>
    <w:pPr>
      <w:ind w:left="480" w:hanging="480"/>
      <w:jc w:val="both"/>
    </w:pPr>
    <w:rPr>
      <w:rFonts w:eastAsia="標楷體" w:cs="新細明體, PMingLiU"/>
      <w:szCs w:val="20"/>
    </w:rPr>
  </w:style>
  <w:style w:type="paragraph" w:customStyle="1" w:styleId="02">
    <w:name w:val="02 （一）"/>
    <w:basedOn w:val="Standard"/>
    <w:pPr>
      <w:ind w:left="720" w:hanging="720"/>
      <w:jc w:val="both"/>
    </w:pPr>
    <w:rPr>
      <w:rFonts w:eastAsia="標楷體" w:cs="新細明體, PMingLiU"/>
      <w:szCs w:val="20"/>
    </w:rPr>
  </w:style>
  <w:style w:type="paragraph" w:customStyle="1" w:styleId="031">
    <w:name w:val="03 1、"/>
    <w:basedOn w:val="Standard"/>
    <w:pPr>
      <w:ind w:left="840" w:hanging="360"/>
      <w:jc w:val="both"/>
    </w:pPr>
    <w:rPr>
      <w:rFonts w:eastAsia="標楷體" w:cs="新細明體, PMingLiU"/>
      <w:szCs w:val="20"/>
    </w:rPr>
  </w:style>
  <w:style w:type="paragraph" w:styleId="a5">
    <w:name w:val="Balloon Text"/>
    <w:basedOn w:val="Standard"/>
    <w:rPr>
      <w:rFonts w:ascii="Calibri Light" w:hAnsi="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character" w:customStyle="1" w:styleId="a8">
    <w:name w:val="註解方塊文字 字元"/>
    <w:rPr>
      <w:rFonts w:ascii="Calibri Light" w:eastAsia="新細明體, PMingLiU" w:hAnsi="Calibri Light" w:cs="Times New Roman"/>
      <w:color w:val="auto"/>
      <w:kern w:val="3"/>
      <w:sz w:val="18"/>
      <w:szCs w:val="18"/>
      <w:lang w:val="en-US" w:eastAsia="zh-TW" w:bidi="ar-SA"/>
    </w:rPr>
  </w:style>
  <w:style w:type="character" w:customStyle="1" w:styleId="a9">
    <w:name w:val="頁首 字元"/>
    <w:rPr>
      <w:rFonts w:ascii="Times New Roman" w:eastAsia="新細明體, PMingLiU" w:hAnsi="Times New Roman" w:cs="Times New Roman"/>
      <w:color w:val="auto"/>
      <w:kern w:val="3"/>
      <w:sz w:val="24"/>
      <w:szCs w:val="24"/>
      <w:lang w:val="en-US" w:eastAsia="zh-TW" w:bidi="ar-SA"/>
    </w:rPr>
  </w:style>
  <w:style w:type="character" w:customStyle="1" w:styleId="aa">
    <w:name w:val="頁尾 字元"/>
    <w:rPr>
      <w:rFonts w:ascii="Times New Roman" w:eastAsia="新細明體, PMingLiU" w:hAnsi="Times New Roman" w:cs="Times New Roman"/>
      <w:color w:val="auto"/>
      <w:kern w:val="3"/>
      <w:sz w:val="24"/>
      <w:szCs w:val="24"/>
      <w:lang w:val="en-US"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526</Words>
  <Characters>3002</Characters>
  <Application>Microsoft Office Word</Application>
  <DocSecurity>0</DocSecurity>
  <Lines>25</Lines>
  <Paragraphs>7</Paragraphs>
  <ScaleCrop>false</ScaleCrop>
  <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國立學校社會教育及學術研究機構教育人員退撫給與發放作業要點</dc:title>
  <dc:creator>MOEIT</dc:creator>
  <cp:lastModifiedBy>user</cp:lastModifiedBy>
  <cp:revision>2</cp:revision>
  <cp:lastPrinted>2017-09-28T09:19:00Z</cp:lastPrinted>
  <dcterms:created xsi:type="dcterms:W3CDTF">2017-11-09T06:18:00Z</dcterms:created>
  <dcterms:modified xsi:type="dcterms:W3CDTF">2017-11-09T06:18:00Z</dcterms:modified>
</cp:coreProperties>
</file>