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0109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年度臺北市政府教育局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0109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01098C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5977FF" w:rsidRPr="0001098C">
        <w:rPr>
          <w:rFonts w:eastAsia="標楷體" w:hint="eastAsia"/>
          <w:bCs/>
          <w:color w:val="000000" w:themeColor="text1"/>
          <w:sz w:val="28"/>
          <w:szCs w:val="28"/>
        </w:rPr>
        <w:t>機器人教我的研究課</w:t>
      </w:r>
      <w:r w:rsidR="00525178" w:rsidRPr="0001098C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78535C" w:rsidRPr="00F01FE4" w:rsidRDefault="003D3F5D" w:rsidP="0078535C">
      <w:pPr>
        <w:ind w:leftChars="200" w:left="480"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為</w:t>
      </w:r>
      <w:r w:rsidRPr="003D3F5D">
        <w:rPr>
          <w:rFonts w:ascii="標楷體" w:eastAsia="標楷體" w:hAnsi="標楷體" w:hint="eastAsia"/>
          <w:color w:val="000000"/>
        </w:rPr>
        <w:t>提升</w:t>
      </w:r>
      <w:r w:rsidR="00A519CC">
        <w:rPr>
          <w:rFonts w:ascii="標楷體" w:eastAsia="標楷體" w:hAnsi="標楷體" w:hint="eastAsia"/>
          <w:color w:val="000000"/>
        </w:rPr>
        <w:t>國民小學資優班</w:t>
      </w:r>
      <w:r>
        <w:rPr>
          <w:rFonts w:ascii="標楷體" w:eastAsia="標楷體" w:hAnsi="標楷體" w:hint="eastAsia"/>
          <w:color w:val="000000"/>
        </w:rPr>
        <w:t>教師</w:t>
      </w:r>
      <w:r w:rsidR="00A519CC">
        <w:rPr>
          <w:rFonts w:ascii="標楷體" w:eastAsia="標楷體" w:hAnsi="標楷體" w:hint="eastAsia"/>
          <w:color w:val="000000"/>
        </w:rPr>
        <w:t>對於課程設計的概念及提升</w:t>
      </w:r>
      <w:r w:rsidR="00902E07">
        <w:rPr>
          <w:rFonts w:ascii="標楷體" w:eastAsia="標楷體" w:hAnsi="標楷體" w:hint="eastAsia"/>
          <w:color w:val="000000"/>
        </w:rPr>
        <w:t>資優班創課</w:t>
      </w:r>
      <w:r w:rsidR="00A519CC">
        <w:rPr>
          <w:rFonts w:ascii="標楷體" w:eastAsia="標楷體" w:hAnsi="標楷體" w:hint="eastAsia"/>
          <w:color w:val="000000"/>
        </w:rPr>
        <w:t>規劃時的團隊合作</w:t>
      </w:r>
      <w:r w:rsidR="00902E07">
        <w:rPr>
          <w:rFonts w:ascii="標楷體" w:eastAsia="標楷體" w:hAnsi="標楷體" w:hint="eastAsia"/>
          <w:color w:val="000000"/>
        </w:rPr>
        <w:t>方式</w:t>
      </w:r>
      <w:r w:rsidR="00A519CC">
        <w:rPr>
          <w:rFonts w:ascii="標楷體" w:eastAsia="標楷體" w:hAnsi="標楷體" w:hint="eastAsia"/>
          <w:color w:val="000000"/>
        </w:rPr>
        <w:t>，</w:t>
      </w:r>
      <w:r w:rsidR="00902E07">
        <w:rPr>
          <w:rFonts w:ascii="標楷體" w:eastAsia="標楷體" w:hAnsi="標楷體" w:hint="eastAsia"/>
          <w:color w:val="000000"/>
        </w:rPr>
        <w:t>希望</w:t>
      </w:r>
      <w:r w:rsidR="00A519CC">
        <w:rPr>
          <w:rFonts w:ascii="標楷體" w:eastAsia="標楷體" w:hAnsi="標楷體" w:hint="eastAsia"/>
          <w:color w:val="000000"/>
        </w:rPr>
        <w:t>藉由實例的分享提供現場老師在教學時的想法，同時也提供資優班教師一個課程交流的時間及藉由互相討論</w:t>
      </w:r>
      <w:r w:rsidR="005E0842">
        <w:rPr>
          <w:rFonts w:ascii="標楷體" w:eastAsia="標楷體" w:hAnsi="標楷體" w:hint="eastAsia"/>
          <w:color w:val="000000"/>
        </w:rPr>
        <w:t>，以</w:t>
      </w:r>
      <w:r w:rsidR="00A519CC">
        <w:rPr>
          <w:rFonts w:ascii="標楷體" w:eastAsia="標楷體" w:hAnsi="標楷體" w:hint="eastAsia"/>
          <w:color w:val="000000"/>
        </w:rPr>
        <w:t>發想出</w:t>
      </w:r>
      <w:r w:rsidR="00116E87">
        <w:rPr>
          <w:rFonts w:ascii="標楷體" w:eastAsia="標楷體" w:hAnsi="標楷體" w:hint="eastAsia"/>
          <w:color w:val="000000"/>
        </w:rPr>
        <w:t>更多元</w:t>
      </w:r>
      <w:r w:rsidR="00A519CC">
        <w:rPr>
          <w:rFonts w:ascii="標楷體" w:eastAsia="標楷體" w:hAnsi="標楷體" w:hint="eastAsia"/>
          <w:color w:val="000000"/>
        </w:rPr>
        <w:t>的課程</w:t>
      </w:r>
      <w:r w:rsidR="0078535C" w:rsidRPr="00DA310F">
        <w:rPr>
          <w:rFonts w:ascii="標楷體" w:eastAsia="標楷體" w:hAnsi="標楷體" w:hint="eastAsia"/>
          <w:color w:val="000000"/>
        </w:rPr>
        <w:t>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01098C" w:rsidRPr="0001098C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3D0B68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3D0B68">
        <w:rPr>
          <w:rFonts w:eastAsia="標楷體"/>
        </w:rPr>
        <w:t>、</w:t>
      </w:r>
      <w:r w:rsidRPr="003D0B68">
        <w:rPr>
          <w:rFonts w:eastAsia="標楷體"/>
          <w:b/>
        </w:rPr>
        <w:t>地點及參加對象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  <w:b/>
        </w:rPr>
        <w:t xml:space="preserve">  </w:t>
      </w:r>
      <w:r w:rsidRPr="003D0B68">
        <w:rPr>
          <w:rFonts w:eastAsia="標楷體"/>
        </w:rPr>
        <w:t>一、時間：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A519CC">
        <w:rPr>
          <w:rFonts w:eastAsia="標楷體" w:hint="eastAsia"/>
        </w:rPr>
        <w:t>12</w:t>
      </w:r>
      <w:r w:rsidRPr="003D0B68">
        <w:rPr>
          <w:rFonts w:eastAsia="標楷體"/>
        </w:rPr>
        <w:t>月</w:t>
      </w:r>
      <w:r w:rsidR="00A519CC">
        <w:rPr>
          <w:rFonts w:eastAsia="標楷體" w:hint="eastAsia"/>
        </w:rPr>
        <w:t>02</w:t>
      </w:r>
      <w:r w:rsidRPr="003D0B68">
        <w:rPr>
          <w:rFonts w:eastAsia="標楷體"/>
        </w:rPr>
        <w:t>日（星期</w:t>
      </w:r>
      <w:r w:rsidR="000334E5" w:rsidRPr="003D0B68">
        <w:rPr>
          <w:rFonts w:eastAsia="標楷體" w:hint="eastAsia"/>
        </w:rPr>
        <w:t>六</w:t>
      </w:r>
      <w:r w:rsidRPr="003D0B68">
        <w:rPr>
          <w:rFonts w:eastAsia="標楷體"/>
        </w:rPr>
        <w:t>）</w:t>
      </w:r>
      <w:r w:rsidRPr="003D0B68">
        <w:rPr>
          <w:rFonts w:eastAsia="標楷體"/>
        </w:rPr>
        <w:t>09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00</w:t>
      </w:r>
      <w:r w:rsidRPr="003D0B68">
        <w:rPr>
          <w:rFonts w:eastAsia="標楷體"/>
        </w:rPr>
        <w:t>～</w:t>
      </w:r>
      <w:r w:rsidRPr="003D0B68">
        <w:rPr>
          <w:rFonts w:eastAsia="標楷體"/>
        </w:rPr>
        <w:t>16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10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二、地點：</w:t>
      </w:r>
      <w:r w:rsidRPr="003D0B68">
        <w:rPr>
          <w:rFonts w:eastAsia="標楷體" w:hint="eastAsia"/>
        </w:rPr>
        <w:t>臺北市立大學勤樸樓</w:t>
      </w:r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樓</w:t>
      </w:r>
      <w:r w:rsidRPr="003D0B68">
        <w:rPr>
          <w:rFonts w:eastAsia="標楷體" w:hint="eastAsia"/>
        </w:rPr>
        <w:t>C115</w:t>
      </w:r>
      <w:r w:rsidRPr="003D0B68">
        <w:rPr>
          <w:rFonts w:eastAsia="標楷體" w:hint="eastAsia"/>
        </w:rPr>
        <w:t>研習教室</w:t>
      </w:r>
      <w:r w:rsidRPr="003D0B68">
        <w:rPr>
          <w:rFonts w:eastAsia="標楷體" w:hint="eastAsia"/>
        </w:rPr>
        <w:t>(</w:t>
      </w:r>
      <w:r w:rsidRPr="003D0B68">
        <w:rPr>
          <w:rFonts w:eastAsia="標楷體" w:hint="eastAsia"/>
        </w:rPr>
        <w:t>臺北市中正區愛國西路</w:t>
      </w:r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號</w:t>
      </w:r>
      <w:r w:rsidRPr="003D0B68">
        <w:rPr>
          <w:rFonts w:eastAsia="標楷體" w:hint="eastAsia"/>
        </w:rPr>
        <w:t>)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三、對象：</w:t>
      </w:r>
      <w:r w:rsidRPr="003D0B68">
        <w:rPr>
          <w:rFonts w:eastAsia="標楷體" w:hint="eastAsia"/>
        </w:rPr>
        <w:t>本研習預計報名人數</w:t>
      </w:r>
      <w:r w:rsidRPr="003D0B68">
        <w:rPr>
          <w:rFonts w:eastAsia="標楷體" w:hint="eastAsia"/>
        </w:rPr>
        <w:t>50</w:t>
      </w:r>
      <w:r w:rsidRPr="003D0B68">
        <w:rPr>
          <w:rFonts w:eastAsia="標楷體" w:hint="eastAsia"/>
        </w:rPr>
        <w:t>名，臺北市及金門縣國中小特教教師優先錄取，報名未滿名額開放跨區報名，依先後次序錄取。</w:t>
      </w:r>
    </w:p>
    <w:p w:rsidR="0078535C" w:rsidRPr="003D0B68" w:rsidRDefault="0078535C" w:rsidP="0078535C">
      <w:pPr>
        <w:ind w:left="1441" w:hangingChars="600" w:hanging="1441"/>
        <w:rPr>
          <w:rFonts w:eastAsia="標楷體"/>
          <w:b/>
        </w:rPr>
      </w:pPr>
      <w:r w:rsidRPr="003D0B68">
        <w:rPr>
          <w:rFonts w:eastAsia="標楷體" w:hint="eastAsia"/>
          <w:b/>
        </w:rPr>
        <w:t>肆</w:t>
      </w:r>
      <w:r w:rsidRPr="003D0B68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3D0B68">
        <w:rPr>
          <w:rFonts w:eastAsia="標楷體"/>
        </w:rPr>
        <w:t>一、請於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A519CC">
        <w:rPr>
          <w:rFonts w:eastAsia="標楷體" w:hint="eastAsia"/>
        </w:rPr>
        <w:t>11</w:t>
      </w:r>
      <w:r w:rsidRPr="003D0B68">
        <w:rPr>
          <w:rFonts w:eastAsia="標楷體"/>
        </w:rPr>
        <w:t>月</w:t>
      </w:r>
      <w:r w:rsidR="00A519CC">
        <w:rPr>
          <w:rFonts w:eastAsia="標楷體" w:hint="eastAsia"/>
        </w:rPr>
        <w:t>22</w:t>
      </w:r>
      <w:r w:rsidRPr="003D0B68">
        <w:rPr>
          <w:rFonts w:eastAsia="標楷體"/>
        </w:rPr>
        <w:t>日前至特教通報網</w:t>
      </w:r>
      <w:r w:rsidRPr="003D0B68">
        <w:rPr>
          <w:rFonts w:eastAsia="標楷體"/>
        </w:rPr>
        <w:t xml:space="preserve"> (http://</w:t>
      </w:r>
      <w:hyperlink r:id="rId8" w:history="1">
        <w:r w:rsidRPr="003D0B68">
          <w:t>www.set.edu.tw</w:t>
        </w:r>
      </w:hyperlink>
      <w:r w:rsidRPr="003D0B68">
        <w:rPr>
          <w:rFonts w:eastAsia="標楷體"/>
        </w:rPr>
        <w:t>/</w:t>
      </w:r>
      <w:r w:rsidRPr="003D0B68">
        <w:rPr>
          <w:rFonts w:eastAsia="標楷體"/>
        </w:rPr>
        <w:t>教師研習</w:t>
      </w:r>
      <w:r w:rsidRPr="003D0B68">
        <w:rPr>
          <w:rFonts w:eastAsia="標楷體"/>
        </w:rPr>
        <w:t>/</w:t>
      </w:r>
      <w:r w:rsidRPr="003D0B68">
        <w:rPr>
          <w:rFonts w:eastAsia="標楷體"/>
        </w:rPr>
        <w:t>大專特教研習</w:t>
      </w:r>
      <w:r w:rsidRPr="003D0B68">
        <w:rPr>
          <w:rFonts w:eastAsia="標楷體"/>
        </w:rPr>
        <w:t>)</w:t>
      </w:r>
      <w:r w:rsidRPr="003D0B68">
        <w:rPr>
          <w:rFonts w:eastAsia="標楷體"/>
        </w:rPr>
        <w:t>報名</w:t>
      </w:r>
      <w:r w:rsidRPr="003D0B68">
        <w:rPr>
          <w:rFonts w:eastAsia="標楷體" w:hint="eastAsia"/>
        </w:rPr>
        <w:t>；</w:t>
      </w:r>
      <w:r w:rsidRPr="003D0B68">
        <w:rPr>
          <w:rFonts w:ascii="標楷體" w:eastAsia="標楷體" w:hAnsi="標楷體" w:hint="eastAsia"/>
        </w:rPr>
        <w:t>錄取名單將</w:t>
      </w:r>
      <w:r w:rsidRPr="003D0B68">
        <w:rPr>
          <w:rFonts w:eastAsia="標楷體"/>
        </w:rPr>
        <w:t>於</w:t>
      </w:r>
      <w:r w:rsidR="00A519CC">
        <w:rPr>
          <w:rFonts w:eastAsia="標楷體" w:hint="eastAsia"/>
        </w:rPr>
        <w:t>11</w:t>
      </w:r>
      <w:r w:rsidRPr="003D0B68">
        <w:rPr>
          <w:rFonts w:eastAsia="標楷體"/>
        </w:rPr>
        <w:t>月</w:t>
      </w:r>
      <w:r w:rsidR="00A519CC">
        <w:rPr>
          <w:rFonts w:eastAsia="標楷體" w:hint="eastAsia"/>
        </w:rPr>
        <w:t>24</w:t>
      </w:r>
      <w:r w:rsidRPr="003D0B68">
        <w:rPr>
          <w:rFonts w:eastAsia="標楷體"/>
        </w:rPr>
        <w:t>日</w:t>
      </w:r>
      <w:r w:rsidRPr="003D0B68">
        <w:rPr>
          <w:rFonts w:eastAsia="標楷體" w:hint="eastAsia"/>
        </w:rPr>
        <w:t>前</w:t>
      </w:r>
      <w:r w:rsidRPr="003D0B68">
        <w:rPr>
          <w:rFonts w:ascii="標楷體" w:eastAsia="標楷體" w:hAnsi="標楷體" w:hint="eastAsia"/>
        </w:rPr>
        <w:t>公布</w:t>
      </w:r>
      <w:r w:rsidRPr="00C153D9">
        <w:rPr>
          <w:rFonts w:ascii="標楷體" w:eastAsia="標楷體" w:hAnsi="標楷體" w:hint="eastAsia"/>
        </w:rPr>
        <w:t>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 w:rsidR="007016EF">
        <w:rPr>
          <w:rFonts w:eastAsia="標楷體" w:hint="eastAsia"/>
        </w:rPr>
        <w:t>3040*4133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2115B1" w:rsidRDefault="002115B1" w:rsidP="002115B1">
      <w:pPr>
        <w:rPr>
          <w:rFonts w:eastAsia="標楷體"/>
          <w:color w:val="000000"/>
        </w:rPr>
      </w:pPr>
      <w:r>
        <w:rPr>
          <w:rFonts w:eastAsia="標楷體" w:hint="eastAsia"/>
          <w:b/>
        </w:rPr>
        <w:t xml:space="preserve">  </w:t>
      </w:r>
      <w:r w:rsidR="0078535C">
        <w:rPr>
          <w:rFonts w:eastAsia="標楷體" w:hint="eastAsia"/>
        </w:rPr>
        <w:t>六</w:t>
      </w:r>
      <w:r w:rsidR="0078535C" w:rsidRPr="000616A3">
        <w:rPr>
          <w:rFonts w:eastAsia="標楷體"/>
        </w:rPr>
        <w:t>、</w:t>
      </w:r>
      <w:r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Pr="00DA065C">
        <w:rPr>
          <w:rFonts w:eastAsia="標楷體" w:hint="eastAsia"/>
          <w:color w:val="000000"/>
        </w:rPr>
        <w:t>E-mail(</w:t>
      </w:r>
      <w:r w:rsidRPr="00DA065C">
        <w:rPr>
          <w:rFonts w:eastAsia="標楷體" w:hint="eastAsia"/>
          <w:color w:val="000000"/>
        </w:rPr>
        <w:t>您留於</w:t>
      </w:r>
      <w:r w:rsidRPr="00DA065C">
        <w:rPr>
          <w:rFonts w:eastAsia="標楷體" w:hint="eastAsia"/>
          <w:color w:val="000000"/>
        </w:rPr>
        <w:t xml:space="preserve">      </w:t>
      </w:r>
    </w:p>
    <w:p w:rsidR="002115B1" w:rsidRDefault="002115B1" w:rsidP="002115B1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2115B1" w:rsidRDefault="002115B1" w:rsidP="002115B1">
      <w:pPr>
        <w:rPr>
          <w:rFonts w:eastAsia="標楷體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01098C" w:rsidRDefault="0001098C">
      <w:pPr>
        <w:widowControl/>
        <w:rPr>
          <w:rFonts w:eastAsia="標楷體"/>
          <w:kern w:val="0"/>
        </w:rPr>
      </w:pPr>
      <w:r>
        <w:rPr>
          <w:rFonts w:eastAsia="標楷體"/>
        </w:rPr>
        <w:br w:type="page"/>
      </w:r>
    </w:p>
    <w:p w:rsidR="0078535C" w:rsidRPr="002115B1" w:rsidRDefault="0078535C" w:rsidP="002115B1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01098C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01098C">
        <w:rPr>
          <w:rFonts w:eastAsia="標楷體"/>
          <w:b/>
        </w:rPr>
        <w:t>講師簡介</w:t>
      </w:r>
      <w:r w:rsidR="00A519CC" w:rsidRPr="0001098C">
        <w:rPr>
          <w:rFonts w:eastAsia="標楷體" w:hint="eastAsia"/>
          <w:b/>
        </w:rPr>
        <w:t>(</w:t>
      </w:r>
      <w:r w:rsidR="00A519CC" w:rsidRPr="0001098C">
        <w:rPr>
          <w:rFonts w:eastAsia="標楷體" w:hint="eastAsia"/>
          <w:b/>
        </w:rPr>
        <w:t>需含所有當日課程講師在內</w:t>
      </w:r>
      <w:r w:rsidR="00A519CC" w:rsidRPr="0001098C">
        <w:rPr>
          <w:rFonts w:eastAsia="標楷體" w:hint="eastAsia"/>
          <w:b/>
        </w:rPr>
        <w:t>)</w:t>
      </w:r>
    </w:p>
    <w:p w:rsidR="00493A4E" w:rsidRDefault="00493A4E" w:rsidP="00576613">
      <w:pPr>
        <w:snapToGrid w:val="0"/>
        <w:jc w:val="both"/>
        <w:rPr>
          <w:rFonts w:ascii="標楷體" w:eastAsia="標楷體" w:hAnsi="標楷體"/>
        </w:rPr>
      </w:pPr>
      <w:bookmarkStart w:id="0" w:name="OLE_LINK7"/>
      <w:bookmarkStart w:id="1" w:name="OLE_LINK8"/>
      <w:bookmarkStart w:id="2" w:name="OLE_LINK9"/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田岱立</w:t>
      </w:r>
      <w:r>
        <w:rPr>
          <w:rFonts w:ascii="標楷體" w:eastAsia="標楷體" w:hAnsi="標楷體" w:hint="eastAsia"/>
        </w:rPr>
        <w:t>：</w:t>
      </w:r>
      <w:bookmarkStart w:id="3" w:name="OLE_LINK1"/>
      <w:bookmarkStart w:id="4" w:name="OLE_LINK2"/>
      <w:bookmarkStart w:id="5" w:name="OLE_LINK3"/>
      <w:r>
        <w:rPr>
          <w:rFonts w:ascii="標楷體" w:eastAsia="標楷體" w:hAnsi="標楷體" w:hint="eastAsia"/>
        </w:rPr>
        <w:t>臺</w:t>
      </w:r>
      <w:bookmarkEnd w:id="3"/>
      <w:bookmarkEnd w:id="4"/>
      <w:bookmarkEnd w:id="5"/>
      <w:r>
        <w:rPr>
          <w:rFonts w:ascii="標楷體" w:eastAsia="標楷體" w:hAnsi="標楷體" w:hint="eastAsia"/>
        </w:rPr>
        <w:t>北市萬大國小資優班教師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  <w:color w:val="000000"/>
        </w:rPr>
      </w:pPr>
      <w:r w:rsidRPr="00576613">
        <w:rPr>
          <w:rFonts w:ascii="標楷體" w:eastAsia="標楷體" w:hAnsi="標楷體" w:hint="eastAsia"/>
          <w:color w:val="000000"/>
        </w:rPr>
        <w:t>★學經歷：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  <w:color w:val="000000"/>
        </w:rPr>
      </w:pPr>
      <w:r w:rsidRPr="00576613">
        <w:rPr>
          <w:rFonts w:ascii="標楷體" w:eastAsia="標楷體" w:hAnsi="標楷體" w:hint="eastAsia"/>
          <w:color w:val="000000"/>
        </w:rPr>
        <w:t>學歷：臺北市立教育大學特殊教育學系溝通障礙組研究所畢業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  <w:color w:val="000000"/>
        </w:rPr>
      </w:pPr>
      <w:r w:rsidRPr="00576613">
        <w:rPr>
          <w:rFonts w:ascii="標楷體" w:eastAsia="標楷體" w:hAnsi="標楷體" w:hint="eastAsia"/>
          <w:color w:val="000000"/>
        </w:rPr>
        <w:t>經歷：擔任新北市及</w:t>
      </w:r>
      <w:r w:rsidR="000E3C24">
        <w:rPr>
          <w:rFonts w:ascii="標楷體" w:eastAsia="標楷體" w:hAnsi="標楷體" w:hint="eastAsia"/>
        </w:rPr>
        <w:t>臺</w:t>
      </w:r>
      <w:r w:rsidRPr="00576613">
        <w:rPr>
          <w:rFonts w:ascii="標楷體" w:eastAsia="標楷體" w:hAnsi="標楷體" w:hint="eastAsia"/>
          <w:color w:val="000000"/>
        </w:rPr>
        <w:t>北市國小資源、特教及資優班教師共十</w:t>
      </w:r>
      <w:r w:rsidRPr="00576613">
        <w:rPr>
          <w:rFonts w:ascii="標楷體" w:eastAsia="標楷體" w:hAnsi="標楷體" w:hint="eastAsia"/>
        </w:rPr>
        <w:t>多</w:t>
      </w:r>
      <w:r w:rsidRPr="00576613">
        <w:rPr>
          <w:rFonts w:ascii="標楷體" w:eastAsia="標楷體" w:hAnsi="標楷體" w:hint="eastAsia"/>
          <w:color w:val="000000"/>
        </w:rPr>
        <w:t>年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  <w:color w:val="000000"/>
        </w:rPr>
      </w:pPr>
      <w:r w:rsidRPr="00576613">
        <w:rPr>
          <w:rFonts w:ascii="標楷體" w:eastAsia="標楷體" w:hAnsi="標楷體" w:hint="eastAsia"/>
          <w:color w:val="000000"/>
        </w:rPr>
        <w:t>★優良事蹟：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  <w:color w:val="000000"/>
        </w:rPr>
      </w:pPr>
      <w:r w:rsidRPr="00576613">
        <w:rPr>
          <w:rFonts w:ascii="標楷體" w:eastAsia="標楷體" w:hAnsi="標楷體" w:hint="eastAsia"/>
          <w:color w:val="000000"/>
        </w:rPr>
        <w:t>臺北市104學年度國小及學前特殊教育優良教材評選自編教材組榮獲優等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  <w:color w:val="000000"/>
        </w:rPr>
        <w:t>臺北市102學年度國小及學前特殊教育優良教材評選自編教材組榮獲佳作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新北市95學年度國小及學前特殊教育優良教材評選自編教材組榮獲佳作</w:t>
      </w:r>
    </w:p>
    <w:bookmarkEnd w:id="0"/>
    <w:bookmarkEnd w:id="1"/>
    <w:bookmarkEnd w:id="2"/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賴明宏</w:t>
      </w:r>
      <w:r>
        <w:rPr>
          <w:rFonts w:ascii="標楷體" w:eastAsia="標楷體" w:hAnsi="標楷體" w:hint="eastAsia"/>
        </w:rPr>
        <w:t>：臺北市萬大國小系統師</w:t>
      </w: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  <w:b/>
          <w:bCs/>
        </w:rPr>
        <w:t>★學經歷：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學歷：國立臺北教育大學自然科學教育系教學碩士班畢業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經歷：擔任臺北市萬大國小教師兼資訊組長十多年</w:t>
      </w:r>
    </w:p>
    <w:p w:rsidR="00576613" w:rsidRPr="00576613" w:rsidRDefault="00576613" w:rsidP="00576613">
      <w:pPr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  <w:b/>
          <w:bCs/>
        </w:rPr>
        <w:t>★</w:t>
      </w:r>
      <w:r w:rsidRPr="00576613">
        <w:rPr>
          <w:rFonts w:ascii="標楷體" w:eastAsia="標楷體" w:hAnsi="標楷體" w:hint="eastAsia"/>
          <w:b/>
        </w:rPr>
        <w:t>優良事蹟：</w:t>
      </w:r>
    </w:p>
    <w:p w:rsidR="00582A2E" w:rsidRDefault="00582A2E" w:rsidP="00582A2E">
      <w:pPr>
        <w:pStyle w:val="aa"/>
        <w:numPr>
          <w:ilvl w:val="0"/>
          <w:numId w:val="19"/>
        </w:numPr>
        <w:ind w:leftChars="0" w:left="284" w:hanging="284"/>
        <w:rPr>
          <w:rFonts w:ascii="標楷體" w:eastAsia="標楷體" w:hAnsi="標楷體"/>
        </w:rPr>
      </w:pPr>
      <w:r w:rsidRPr="00582A2E">
        <w:rPr>
          <w:rFonts w:ascii="標楷體" w:eastAsia="標楷體" w:hAnsi="標楷體" w:hint="eastAsia"/>
        </w:rPr>
        <w:t>指導學生參加臺北市105學年機器人創意賽榮獲第五名</w:t>
      </w:r>
    </w:p>
    <w:p w:rsidR="00851D1F" w:rsidRPr="00851D1F" w:rsidRDefault="00851D1F" w:rsidP="00851D1F">
      <w:pPr>
        <w:pStyle w:val="aa"/>
        <w:numPr>
          <w:ilvl w:val="0"/>
          <w:numId w:val="19"/>
        </w:numPr>
        <w:ind w:leftChars="0" w:left="284" w:hanging="284"/>
        <w:rPr>
          <w:rFonts w:ascii="標楷體" w:eastAsia="標楷體" w:hAnsi="標楷體"/>
        </w:rPr>
      </w:pPr>
      <w:r w:rsidRPr="00851D1F">
        <w:rPr>
          <w:rFonts w:ascii="標楷體" w:eastAsia="標楷體" w:hAnsi="標楷體" w:hint="eastAsia"/>
        </w:rPr>
        <w:t>臺北市105學年度國小及學前特殊教育優良教材評選自編教材團體組榮獲佳作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指導學生參加2014國際創意小學生參加國際學生電腦創意作文比賽榮獲台灣銀獎、國際金獎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指導學生參加小小孔明氣象預報探究競賽出賽入選參加HINET亞卓市網路學習活動全能益智王(班際組)404班、405班榮獲中年級組第五、六名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指導學生參加2013年全國奈米科技應用創意競賽榮獲國小組佳作</w:t>
      </w:r>
    </w:p>
    <w:p w:rsidR="00576613" w:rsidRPr="00576613" w:rsidRDefault="00576613" w:rsidP="00576613">
      <w:pPr>
        <w:numPr>
          <w:ilvl w:val="0"/>
          <w:numId w:val="19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指導學生參加2014臺北市我是小主播兩項作品榮獲佳作</w:t>
      </w:r>
    </w:p>
    <w:p w:rsidR="00576613" w:rsidRDefault="00576613" w:rsidP="00576613">
      <w:pPr>
        <w:snapToGrid w:val="0"/>
        <w:jc w:val="both"/>
        <w:rPr>
          <w:rFonts w:ascii="標楷體" w:eastAsia="標楷體" w:hAnsi="標楷體"/>
        </w:rPr>
      </w:pP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林業盈</w:t>
      </w:r>
      <w:r>
        <w:rPr>
          <w:rFonts w:ascii="標楷體" w:eastAsia="標楷體" w:hAnsi="標楷體" w:hint="eastAsia"/>
        </w:rPr>
        <w:t>：臺北市萬大國小學務主任</w:t>
      </w: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  <w:b/>
          <w:bCs/>
        </w:rPr>
        <w:t>★學經歷：</w:t>
      </w:r>
    </w:p>
    <w:p w:rsidR="00576613" w:rsidRPr="00576613" w:rsidRDefault="00576613" w:rsidP="00576613">
      <w:pPr>
        <w:adjustRightInd w:val="0"/>
        <w:contextualSpacing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學歷：臺北市立教育大學</w:t>
      </w:r>
      <w:r w:rsidR="007452EB">
        <w:rPr>
          <w:rFonts w:ascii="標楷體" w:eastAsia="標楷體" w:hAnsi="標楷體" w:hint="eastAsia"/>
        </w:rPr>
        <w:t>教育學系博士班</w:t>
      </w:r>
      <w:r>
        <w:rPr>
          <w:rFonts w:ascii="標楷體" w:eastAsia="標楷體" w:hAnsi="標楷體" w:hint="eastAsia"/>
        </w:rPr>
        <w:t>進修中</w:t>
      </w:r>
    </w:p>
    <w:p w:rsidR="00576613" w:rsidRPr="00576613" w:rsidRDefault="00576613" w:rsidP="00576613">
      <w:pPr>
        <w:adjustRightInd w:val="0"/>
        <w:contextualSpacing/>
        <w:rPr>
          <w:rFonts w:ascii="標楷體" w:eastAsia="標楷體" w:hAnsi="標楷體" w:cs="新細明體"/>
          <w:b/>
          <w:bCs/>
          <w:kern w:val="0"/>
        </w:rPr>
      </w:pPr>
      <w:r w:rsidRPr="00576613">
        <w:rPr>
          <w:rFonts w:ascii="標楷體" w:eastAsia="標楷體" w:hAnsi="標楷體" w:hint="eastAsia"/>
        </w:rPr>
        <w:t>經歷：擔任臺北市萬大國小資優班教師十多年</w:t>
      </w: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  <w:b/>
          <w:bCs/>
        </w:rPr>
        <w:t>★優良事蹟：</w:t>
      </w:r>
    </w:p>
    <w:p w:rsidR="00851D1F" w:rsidRDefault="00851D1F" w:rsidP="00851D1F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/>
        </w:rPr>
        <w:t>臺北市1</w:t>
      </w:r>
      <w:r>
        <w:rPr>
          <w:rFonts w:ascii="標楷體" w:eastAsia="標楷體" w:hAnsi="標楷體" w:hint="eastAsia"/>
        </w:rPr>
        <w:t>05</w:t>
      </w:r>
      <w:r>
        <w:rPr>
          <w:rFonts w:ascii="標楷體" w:eastAsia="標楷體" w:hAnsi="標楷體"/>
        </w:rPr>
        <w:t>學年度國小及學前特殊教育優良教材評選自編教材團體組榮獲</w:t>
      </w:r>
      <w:r>
        <w:rPr>
          <w:rFonts w:ascii="標楷體" w:eastAsia="標楷體" w:hAnsi="標楷體" w:hint="eastAsia"/>
        </w:rPr>
        <w:t>佳作</w:t>
      </w:r>
    </w:p>
    <w:p w:rsidR="00576613" w:rsidRPr="00576613" w:rsidRDefault="00576613" w:rsidP="00576613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</w:t>
      </w:r>
      <w:bookmarkStart w:id="6" w:name="OLE_LINK10"/>
      <w:bookmarkStart w:id="7" w:name="OLE_LINK11"/>
      <w:r w:rsidRPr="00576613">
        <w:rPr>
          <w:rFonts w:ascii="標楷體" w:eastAsia="標楷體" w:hAnsi="標楷體" w:hint="eastAsia"/>
        </w:rPr>
        <w:t>2015臺北市第二屆點子科學競賽</w:t>
      </w:r>
      <w:bookmarkEnd w:id="6"/>
      <w:bookmarkEnd w:id="7"/>
      <w:r w:rsidRPr="00576613">
        <w:rPr>
          <w:rFonts w:ascii="標楷體" w:eastAsia="標楷體" w:hAnsi="標楷體" w:hint="eastAsia"/>
        </w:rPr>
        <w:t>榮獲特優</w:t>
      </w:r>
    </w:p>
    <w:p w:rsidR="00576613" w:rsidRPr="00576613" w:rsidRDefault="00576613" w:rsidP="00576613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第三屆全國特殊教育教材教具設計比賽教材教具組</w:t>
      </w:r>
      <w:r w:rsidRPr="00576613">
        <w:rPr>
          <w:rFonts w:ascii="標楷體" w:eastAsia="標楷體" w:hAnsi="標楷體"/>
        </w:rPr>
        <w:t>榮獲</w:t>
      </w:r>
      <w:r w:rsidRPr="00576613">
        <w:rPr>
          <w:rFonts w:ascii="標楷體" w:eastAsia="標楷體" w:hAnsi="標楷體" w:hint="eastAsia"/>
        </w:rPr>
        <w:t>優等</w:t>
      </w:r>
    </w:p>
    <w:p w:rsidR="00576613" w:rsidRDefault="00576613" w:rsidP="00576613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/>
        </w:rPr>
        <w:t>臺北市101</w:t>
      </w:r>
      <w:r w:rsidRPr="00576613">
        <w:rPr>
          <w:rFonts w:ascii="標楷體" w:eastAsia="標楷體" w:hAnsi="標楷體" w:hint="eastAsia"/>
        </w:rPr>
        <w:t>、100</w:t>
      </w:r>
      <w:r w:rsidRPr="00576613">
        <w:rPr>
          <w:rFonts w:ascii="標楷體" w:eastAsia="標楷體" w:hAnsi="標楷體"/>
        </w:rPr>
        <w:t>學年度國小及學前特殊教育優良教材評選自編教材團體組榮獲優等</w:t>
      </w:r>
    </w:p>
    <w:p w:rsidR="00576613" w:rsidRPr="00576613" w:rsidRDefault="00576613" w:rsidP="00576613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指導學生參加臺北市第44屆中小學科學展覽會化學組榮獲優等、研究精神獎</w:t>
      </w:r>
    </w:p>
    <w:p w:rsidR="00576613" w:rsidRPr="00576613" w:rsidRDefault="00576613" w:rsidP="00576613">
      <w:pPr>
        <w:numPr>
          <w:ilvl w:val="0"/>
          <w:numId w:val="20"/>
        </w:numPr>
        <w:ind w:left="284" w:hanging="284"/>
        <w:contextualSpacing/>
        <w:jc w:val="both"/>
        <w:rPr>
          <w:rFonts w:ascii="標楷體" w:eastAsia="標楷體" w:hAnsi="標楷體"/>
        </w:rPr>
      </w:pPr>
      <w:r w:rsidRPr="00576613">
        <w:rPr>
          <w:rFonts w:ascii="標楷體" w:eastAsia="標楷體" w:hAnsi="標楷體" w:hint="eastAsia"/>
        </w:rPr>
        <w:t>具有行政院勞委會乙級電腦軟體應用技術士證照</w:t>
      </w:r>
    </w:p>
    <w:p w:rsidR="0001098C" w:rsidRDefault="000109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76613" w:rsidRPr="00576613" w:rsidRDefault="00576613" w:rsidP="00576613">
      <w:pPr>
        <w:snapToGrid w:val="0"/>
        <w:jc w:val="both"/>
        <w:rPr>
          <w:rFonts w:ascii="標楷體" w:eastAsia="標楷體" w:hAnsi="標楷體"/>
        </w:rPr>
      </w:pPr>
      <w:bookmarkStart w:id="8" w:name="_GoBack"/>
      <w:bookmarkEnd w:id="8"/>
    </w:p>
    <w:p w:rsidR="007B08FC" w:rsidRPr="0001098C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1098C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08</w:t>
            </w:r>
            <w:r w:rsidRPr="000616A3">
              <w:rPr>
                <w:rFonts w:eastAsia="標楷體"/>
                <w:spacing w:val="-8"/>
              </w:rPr>
              <w:t>：</w:t>
            </w:r>
            <w:r w:rsidR="00536AC5"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30</w:t>
            </w:r>
          </w:p>
        </w:tc>
        <w:tc>
          <w:tcPr>
            <w:tcW w:w="5386" w:type="dxa"/>
            <w:vAlign w:val="center"/>
          </w:tcPr>
          <w:p w:rsidR="003D3F5D" w:rsidRPr="00341550" w:rsidRDefault="003C6C6D" w:rsidP="003C6C6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與機器人相見歡─</w:t>
            </w:r>
            <w:r w:rsidRPr="003C6C6D">
              <w:rPr>
                <w:rFonts w:eastAsia="標楷體" w:hint="eastAsia"/>
              </w:rPr>
              <w:t>最佳初學與應用經典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40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3C6C6D" w:rsidRDefault="003C6C6D" w:rsidP="003C6C6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F06061">
              <w:rPr>
                <w:rFonts w:eastAsia="標楷體" w:hint="eastAsia"/>
              </w:rPr>
              <w:t>應用樂高機器人發展資優教育方案</w:t>
            </w:r>
          </w:p>
          <w:p w:rsidR="00AC7FD2" w:rsidRPr="00FD2C0A" w:rsidRDefault="003C6C6D" w:rsidP="003C6C6D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F06061">
              <w:rPr>
                <w:rFonts w:eastAsia="標楷體" w:hint="eastAsia"/>
              </w:rPr>
              <w:t>教學實例分析與探討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5A0338" w:rsidRDefault="005A0338" w:rsidP="005A0338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F06061">
              <w:rPr>
                <w:rFonts w:eastAsia="標楷體" w:hint="eastAsia"/>
              </w:rPr>
              <w:t>應用</w:t>
            </w:r>
            <w:r w:rsidRPr="005A0338">
              <w:rPr>
                <w:rFonts w:eastAsia="標楷體" w:hint="eastAsia"/>
              </w:rPr>
              <w:t>Arduino</w:t>
            </w:r>
            <w:r w:rsidRPr="00F06061">
              <w:rPr>
                <w:rFonts w:eastAsia="標楷體" w:hint="eastAsia"/>
              </w:rPr>
              <w:t>機器人發展</w:t>
            </w:r>
            <w:r>
              <w:rPr>
                <w:rFonts w:eastAsia="標楷體" w:hint="eastAsia"/>
              </w:rPr>
              <w:t>校本課程</w:t>
            </w:r>
          </w:p>
          <w:p w:rsidR="00AC7FD2" w:rsidRPr="00FD2C0A" w:rsidRDefault="005A0338" w:rsidP="005A0338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F06061">
              <w:rPr>
                <w:rFonts w:eastAsia="標楷體" w:hint="eastAsia"/>
              </w:rPr>
              <w:t>教學實例分析與探討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D4051A" w:rsidP="00D4051A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共學與對話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6E" w:rsidRDefault="00304A6E" w:rsidP="000520C4">
      <w:r>
        <w:separator/>
      </w:r>
    </w:p>
  </w:endnote>
  <w:endnote w:type="continuationSeparator" w:id="0">
    <w:p w:rsidR="00304A6E" w:rsidRDefault="00304A6E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6E" w:rsidRDefault="00304A6E" w:rsidP="000520C4">
      <w:r>
        <w:separator/>
      </w:r>
    </w:p>
  </w:footnote>
  <w:footnote w:type="continuationSeparator" w:id="0">
    <w:p w:rsidR="00304A6E" w:rsidRDefault="00304A6E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313BE8"/>
    <w:multiLevelType w:val="hybridMultilevel"/>
    <w:tmpl w:val="F6189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397505"/>
    <w:multiLevelType w:val="hybridMultilevel"/>
    <w:tmpl w:val="39828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7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1"/>
  </w:num>
  <w:num w:numId="5">
    <w:abstractNumId w:val="3"/>
  </w:num>
  <w:num w:numId="6">
    <w:abstractNumId w:val="7"/>
  </w:num>
  <w:num w:numId="7">
    <w:abstractNumId w:val="17"/>
  </w:num>
  <w:num w:numId="8">
    <w:abstractNumId w:val="18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5"/>
  </w:num>
  <w:num w:numId="17">
    <w:abstractNumId w:val="12"/>
  </w:num>
  <w:num w:numId="18">
    <w:abstractNumId w:val="0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098C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3C24"/>
    <w:rsid w:val="000E42BC"/>
    <w:rsid w:val="000E4B9A"/>
    <w:rsid w:val="000F5E80"/>
    <w:rsid w:val="001102F7"/>
    <w:rsid w:val="001104ED"/>
    <w:rsid w:val="00116416"/>
    <w:rsid w:val="00116E87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115B1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4A6E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0A34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C6C6D"/>
    <w:rsid w:val="003D0B68"/>
    <w:rsid w:val="003D3346"/>
    <w:rsid w:val="003D3A36"/>
    <w:rsid w:val="003D3F5D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93A4E"/>
    <w:rsid w:val="004A1ACB"/>
    <w:rsid w:val="004A1DCF"/>
    <w:rsid w:val="004B075E"/>
    <w:rsid w:val="004B2910"/>
    <w:rsid w:val="004B2F6F"/>
    <w:rsid w:val="004C1A04"/>
    <w:rsid w:val="004C4101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4B40"/>
    <w:rsid w:val="00576613"/>
    <w:rsid w:val="00581CD5"/>
    <w:rsid w:val="00582A2E"/>
    <w:rsid w:val="00582F48"/>
    <w:rsid w:val="00585225"/>
    <w:rsid w:val="00592FF5"/>
    <w:rsid w:val="0059711E"/>
    <w:rsid w:val="005977FF"/>
    <w:rsid w:val="005A0338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5D06"/>
    <w:rsid w:val="005D715D"/>
    <w:rsid w:val="005E0842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6EF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52EB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7F5DF6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1D1F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02E0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19CC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4051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061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FF8731"/>
  <w15:docId w15:val="{CF4656B5-14B1-489C-B283-17361E0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3907-E1E6-4B7E-B846-549D5298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339</Words>
  <Characters>1937</Characters>
  <Application>Microsoft Office Word</Application>
  <DocSecurity>0</DocSecurity>
  <Lines>16</Lines>
  <Paragraphs>4</Paragraphs>
  <ScaleCrop>false</ScaleCrop>
  <Company>Toshiba</Company>
  <LinksUpToDate>false</LinksUpToDate>
  <CharactersWithSpaces>2272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18</cp:revision>
  <cp:lastPrinted>2016-03-08T07:05:00Z</cp:lastPrinted>
  <dcterms:created xsi:type="dcterms:W3CDTF">2017-10-09T05:24:00Z</dcterms:created>
  <dcterms:modified xsi:type="dcterms:W3CDTF">2017-10-16T01:41:00Z</dcterms:modified>
</cp:coreProperties>
</file>