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733" w:rsidRDefault="000D674F">
      <w:pPr>
        <w:pStyle w:val="class1"/>
        <w:jc w:val="center"/>
        <w:divId w:val="1740788886"/>
        <w:rPr>
          <w:rFonts w:ascii="標楷體" w:eastAsia="標楷體" w:hAnsi="標楷體"/>
          <w:color w:val="000000"/>
          <w:sz w:val="40"/>
          <w:szCs w:val="40"/>
        </w:rPr>
      </w:pPr>
      <w:bookmarkStart w:id="0" w:name="_GoBack"/>
      <w:r w:rsidRPr="000D674F">
        <w:rPr>
          <w:rStyle w:val="class2"/>
          <w:rFonts w:ascii="標楷體" w:eastAsia="標楷體" w:hAnsi="標楷體" w:hint="eastAsia"/>
          <w:color w:val="000000"/>
          <w:sz w:val="40"/>
          <w:szCs w:val="40"/>
        </w:rPr>
        <w:t>○○○○○○</w:t>
      </w:r>
      <w:r w:rsidR="00606C94">
        <w:rPr>
          <w:rStyle w:val="class4"/>
          <w:rFonts w:ascii="標楷體" w:eastAsia="標楷體" w:hAnsi="標楷體" w:hint="eastAsia"/>
          <w:color w:val="000000"/>
          <w:sz w:val="40"/>
          <w:szCs w:val="40"/>
        </w:rPr>
        <w:t xml:space="preserve">　函 (稿)</w:t>
      </w:r>
      <w:bookmarkEnd w:id="0"/>
    </w:p>
    <w:p w:rsidR="00B94733" w:rsidRDefault="00606C94" w:rsidP="000D674F">
      <w:pPr>
        <w:pStyle w:val="class7"/>
        <w:ind w:hanging="720"/>
        <w:divId w:val="1282758653"/>
        <w:rPr>
          <w:rFonts w:ascii="標楷體" w:eastAsia="標楷體" w:hAnsi="標楷體"/>
          <w:color w:val="000000"/>
        </w:rPr>
      </w:pPr>
      <w:r>
        <w:rPr>
          <w:rStyle w:val="class8"/>
          <w:rFonts w:ascii="標楷體" w:eastAsia="標楷體" w:hAnsi="標楷體" w:hint="eastAsia"/>
          <w:color w:val="000000"/>
        </w:rPr>
        <w:t>地址：</w:t>
      </w:r>
      <w:r w:rsidR="000D674F">
        <w:rPr>
          <w:rFonts w:ascii="標楷體" w:eastAsia="標楷體" w:hAnsi="標楷體" w:hint="eastAsia"/>
          <w:color w:val="000000"/>
        </w:rPr>
        <w:t xml:space="preserve"> </w:t>
      </w:r>
    </w:p>
    <w:p w:rsidR="00B94733" w:rsidRDefault="00606C94" w:rsidP="000D674F">
      <w:pPr>
        <w:pStyle w:val="class14"/>
        <w:divId w:val="834491913"/>
        <w:rPr>
          <w:rFonts w:ascii="標楷體" w:eastAsia="標楷體" w:hAnsi="標楷體"/>
          <w:color w:val="000000"/>
        </w:rPr>
      </w:pPr>
      <w:r>
        <w:rPr>
          <w:rStyle w:val="class15"/>
          <w:rFonts w:ascii="標楷體" w:eastAsia="標楷體" w:hAnsi="標楷體" w:hint="eastAsia"/>
          <w:color w:val="000000"/>
        </w:rPr>
        <w:t>承辦人：</w:t>
      </w:r>
      <w:r w:rsidR="000D674F">
        <w:rPr>
          <w:rFonts w:ascii="標楷體" w:eastAsia="標楷體" w:hAnsi="標楷體" w:hint="eastAsia"/>
          <w:color w:val="000000"/>
        </w:rPr>
        <w:t xml:space="preserve"> </w:t>
      </w:r>
    </w:p>
    <w:p w:rsidR="00B94733" w:rsidRDefault="00606C94" w:rsidP="000D674F">
      <w:pPr>
        <w:pStyle w:val="class18"/>
        <w:divId w:val="846676319"/>
        <w:rPr>
          <w:rFonts w:ascii="標楷體" w:eastAsia="標楷體" w:hAnsi="標楷體"/>
          <w:color w:val="000000"/>
        </w:rPr>
      </w:pPr>
      <w:r>
        <w:rPr>
          <w:rStyle w:val="class19"/>
          <w:rFonts w:ascii="標楷體" w:eastAsia="標楷體" w:hAnsi="標楷體" w:hint="eastAsia"/>
          <w:color w:val="000000"/>
        </w:rPr>
        <w:t>電話：</w:t>
      </w:r>
    </w:p>
    <w:p w:rsidR="00B94733" w:rsidRDefault="00606C94" w:rsidP="000D674F">
      <w:pPr>
        <w:pStyle w:val="class22"/>
        <w:divId w:val="44526782"/>
        <w:rPr>
          <w:rFonts w:ascii="標楷體" w:eastAsia="標楷體" w:hAnsi="標楷體"/>
          <w:color w:val="000000"/>
        </w:rPr>
      </w:pPr>
      <w:r>
        <w:rPr>
          <w:rStyle w:val="class23"/>
          <w:rFonts w:ascii="標楷體" w:eastAsia="標楷體" w:hAnsi="標楷體" w:hint="eastAsia"/>
          <w:color w:val="000000"/>
        </w:rPr>
        <w:t>電子信箱：</w:t>
      </w:r>
    </w:p>
    <w:p w:rsidR="00B94733" w:rsidRDefault="00606C94">
      <w:pPr>
        <w:pStyle w:val="class26"/>
        <w:ind w:hanging="1280"/>
        <w:divId w:val="1815415833"/>
        <w:rPr>
          <w:rFonts w:ascii="標楷體" w:eastAsia="標楷體" w:hAnsi="標楷體"/>
          <w:color w:val="000000"/>
          <w:sz w:val="32"/>
          <w:szCs w:val="32"/>
        </w:rPr>
      </w:pPr>
      <w:r>
        <w:rPr>
          <w:rStyle w:val="class27"/>
          <w:rFonts w:ascii="標楷體" w:eastAsia="標楷體" w:hAnsi="標楷體" w:hint="eastAsia"/>
          <w:color w:val="000000"/>
          <w:sz w:val="32"/>
          <w:szCs w:val="32"/>
        </w:rPr>
        <w:t>受文者：</w:t>
      </w:r>
      <w:r>
        <w:rPr>
          <w:rStyle w:val="class29"/>
          <w:rFonts w:ascii="標楷體" w:eastAsia="標楷體" w:hAnsi="標楷體" w:hint="eastAsia"/>
          <w:color w:val="000000"/>
          <w:sz w:val="32"/>
          <w:szCs w:val="32"/>
        </w:rPr>
        <w:t>○○○(當事人)等</w:t>
      </w:r>
    </w:p>
    <w:p w:rsidR="00B94733" w:rsidRDefault="00606C94">
      <w:pPr>
        <w:pStyle w:val="class32"/>
        <w:ind w:hanging="1200"/>
        <w:divId w:val="829364918"/>
        <w:rPr>
          <w:rFonts w:ascii="標楷體" w:eastAsia="標楷體" w:hAnsi="標楷體"/>
          <w:color w:val="000000"/>
        </w:rPr>
      </w:pPr>
      <w:r>
        <w:rPr>
          <w:rStyle w:val="class33"/>
          <w:rFonts w:ascii="標楷體" w:eastAsia="標楷體" w:hAnsi="標楷體" w:hint="eastAsia"/>
          <w:color w:val="000000"/>
        </w:rPr>
        <w:t>發文日期：</w:t>
      </w:r>
    </w:p>
    <w:p w:rsidR="00B94733" w:rsidRDefault="00606C94" w:rsidP="002C0C11">
      <w:pPr>
        <w:pStyle w:val="class36"/>
        <w:ind w:hanging="1200"/>
        <w:divId w:val="1395466743"/>
        <w:rPr>
          <w:rFonts w:ascii="標楷體" w:eastAsia="標楷體" w:hAnsi="標楷體"/>
          <w:color w:val="000000"/>
        </w:rPr>
      </w:pPr>
      <w:r>
        <w:rPr>
          <w:rStyle w:val="class37"/>
          <w:rFonts w:ascii="標楷體" w:eastAsia="標楷體" w:hAnsi="標楷體" w:hint="eastAsia"/>
          <w:color w:val="000000"/>
        </w:rPr>
        <w:t>發文字號：</w:t>
      </w:r>
      <w:r w:rsidR="002C0C11">
        <w:rPr>
          <w:rFonts w:ascii="標楷體" w:eastAsia="標楷體" w:hAnsi="標楷體" w:hint="eastAsia"/>
          <w:color w:val="000000"/>
        </w:rPr>
        <w:t xml:space="preserve"> </w:t>
      </w:r>
    </w:p>
    <w:p w:rsidR="00B94733" w:rsidRDefault="00606C94">
      <w:pPr>
        <w:pStyle w:val="class42"/>
        <w:ind w:hanging="720"/>
        <w:divId w:val="563031134"/>
        <w:rPr>
          <w:rFonts w:ascii="標楷體" w:eastAsia="標楷體" w:hAnsi="標楷體"/>
          <w:color w:val="000000"/>
        </w:rPr>
      </w:pPr>
      <w:r>
        <w:rPr>
          <w:rStyle w:val="class43"/>
          <w:rFonts w:ascii="標楷體" w:eastAsia="標楷體" w:hAnsi="標楷體" w:hint="eastAsia"/>
          <w:color w:val="000000"/>
        </w:rPr>
        <w:t>速別：</w:t>
      </w:r>
      <w:r>
        <w:rPr>
          <w:rStyle w:val="class45"/>
          <w:rFonts w:ascii="標楷體" w:eastAsia="標楷體" w:hAnsi="標楷體" w:hint="eastAsia"/>
          <w:color w:val="000000"/>
        </w:rPr>
        <w:t>普通件</w:t>
      </w:r>
    </w:p>
    <w:p w:rsidR="00B94733" w:rsidRDefault="00606C94">
      <w:pPr>
        <w:pStyle w:val="class48"/>
        <w:ind w:hanging="3120"/>
        <w:divId w:val="365525591"/>
        <w:rPr>
          <w:rFonts w:ascii="標楷體" w:eastAsia="標楷體" w:hAnsi="標楷體"/>
          <w:color w:val="000000"/>
        </w:rPr>
      </w:pPr>
      <w:r>
        <w:rPr>
          <w:rStyle w:val="class49"/>
          <w:rFonts w:ascii="標楷體" w:eastAsia="標楷體" w:hAnsi="標楷體" w:hint="eastAsia"/>
          <w:color w:val="000000"/>
        </w:rPr>
        <w:t>密等及解密條件或保密期限：</w:t>
      </w:r>
    </w:p>
    <w:p w:rsidR="00B94733" w:rsidRDefault="00606C94">
      <w:pPr>
        <w:pStyle w:val="class52"/>
        <w:ind w:hanging="720"/>
        <w:divId w:val="372190421"/>
        <w:rPr>
          <w:rFonts w:ascii="標楷體" w:eastAsia="標楷體" w:hAnsi="標楷體"/>
          <w:color w:val="000000"/>
        </w:rPr>
      </w:pPr>
      <w:r>
        <w:rPr>
          <w:rStyle w:val="class53"/>
          <w:rFonts w:ascii="標楷體" w:eastAsia="標楷體" w:hAnsi="標楷體" w:hint="eastAsia"/>
          <w:color w:val="000000"/>
        </w:rPr>
        <w:t>附件：</w:t>
      </w:r>
    </w:p>
    <w:p w:rsidR="00B94733" w:rsidRDefault="00606C94">
      <w:pPr>
        <w:pStyle w:val="class56"/>
        <w:ind w:hanging="960"/>
        <w:jc w:val="both"/>
        <w:divId w:val="1842741527"/>
        <w:rPr>
          <w:rFonts w:ascii="標楷體" w:eastAsia="標楷體" w:hAnsi="標楷體"/>
          <w:color w:val="000000"/>
          <w:sz w:val="32"/>
          <w:szCs w:val="32"/>
        </w:rPr>
      </w:pPr>
      <w:r>
        <w:rPr>
          <w:rStyle w:val="class57"/>
          <w:rFonts w:ascii="標楷體" w:eastAsia="標楷體" w:hAnsi="標楷體" w:hint="eastAsia"/>
          <w:color w:val="000000"/>
          <w:sz w:val="32"/>
          <w:szCs w:val="32"/>
        </w:rPr>
        <w:t>主旨：</w:t>
      </w:r>
      <w:r>
        <w:rPr>
          <w:rStyle w:val="class59"/>
          <w:rFonts w:ascii="標楷體" w:eastAsia="標楷體" w:hAnsi="標楷體" w:hint="eastAsia"/>
          <w:color w:val="000000"/>
          <w:sz w:val="32"/>
          <w:szCs w:val="32"/>
        </w:rPr>
        <w:t>有關補發臺端（姓名：○○○，身分證</w:t>
      </w:r>
      <w:r>
        <w:rPr>
          <w:rStyle w:val="class61"/>
          <w:rFonts w:ascii="標楷體" w:eastAsia="標楷體" w:hAnsi="標楷體" w:hint="eastAsia"/>
          <w:color w:val="000000"/>
          <w:sz w:val="32"/>
          <w:szCs w:val="32"/>
        </w:rPr>
        <w:t>統</w:t>
      </w:r>
      <w:r>
        <w:rPr>
          <w:rStyle w:val="class63"/>
          <w:rFonts w:ascii="標楷體" w:eastAsia="標楷體" w:hAnsi="標楷體" w:hint="eastAsia"/>
          <w:color w:val="000000"/>
          <w:sz w:val="32"/>
          <w:szCs w:val="32"/>
        </w:rPr>
        <w:t>號：○○*****○○○）</w:t>
      </w:r>
      <w:r>
        <w:rPr>
          <w:rStyle w:val="class65"/>
          <w:rFonts w:ascii="標楷體" w:eastAsia="標楷體" w:hAnsi="標楷體" w:hint="eastAsia"/>
          <w:color w:val="000000"/>
          <w:sz w:val="32"/>
          <w:szCs w:val="32"/>
        </w:rPr>
        <w:t>108年8月23日至同年月31日月退休金及優惠存款利息一案，請查照。</w:t>
      </w:r>
    </w:p>
    <w:p w:rsidR="00B94733" w:rsidRDefault="00606C94">
      <w:pPr>
        <w:pStyle w:val="class68"/>
        <w:jc w:val="both"/>
        <w:divId w:val="1740788886"/>
      </w:pPr>
      <w:r>
        <w:rPr>
          <w:rStyle w:val="class69"/>
          <w:rFonts w:hint="eastAsia"/>
        </w:rPr>
        <w:t>說明：</w:t>
      </w:r>
    </w:p>
    <w:p w:rsidR="00B94733" w:rsidRDefault="00606C94">
      <w:pPr>
        <w:pStyle w:val="class71"/>
        <w:jc w:val="both"/>
        <w:divId w:val="1740788886"/>
      </w:pPr>
      <w:r>
        <w:rPr>
          <w:rStyle w:val="class72"/>
          <w:rFonts w:hint="eastAsia"/>
        </w:rPr>
        <w:t>一、</w:t>
      </w:r>
      <w:r>
        <w:rPr>
          <w:rStyle w:val="class74"/>
          <w:rFonts w:hint="eastAsia"/>
        </w:rPr>
        <w:t>依據教育部108年8月28日臺教人(四)字第1080125172號函辦理。</w:t>
      </w:r>
    </w:p>
    <w:p w:rsidR="00B94733" w:rsidRDefault="00606C94">
      <w:pPr>
        <w:pStyle w:val="class76"/>
        <w:jc w:val="both"/>
        <w:divId w:val="1740788886"/>
      </w:pPr>
      <w:r>
        <w:rPr>
          <w:rStyle w:val="class77"/>
          <w:rFonts w:hint="eastAsia"/>
        </w:rPr>
        <w:t>二、</w:t>
      </w:r>
      <w:r>
        <w:rPr>
          <w:rStyle w:val="class79"/>
          <w:rFonts w:hint="eastAsia"/>
        </w:rPr>
        <w:t>查107年7月1日施行之公立學校教職員退休資遣撫卹條例(以下簡稱退撫條例)第70條第3項規定：「支領一次退休金或公保一次養老給付並辦理優惠存款之退休人員有暫停、停止、喪失、依法撤銷或廢止其請領退撫給與之情事者，其優惠存款應同時停止辦理，至原因消滅時恢復。未依規定停止辦理者，由支給或發放機關依第一項規定辦理追繳。」第77條規定：「(第1項)退休教職員經審定支領或兼領月退休金再任有給職務且有下列情形時，停止領受月退休金權利，至原因消滅時恢復之：…三、再任私立學校職務且每月支領薪酬總額超過法定基本工資。(第2項)本條例施行前已有前項第三款情形者，自本條例施行後之下個學年度起施行。…」據上，退休教職員自107年7月1日起，再任私立學校職務且每月支領薪酬總額超過法定基本工資者，應即停止領受月退休金並停止辦理優惠存款；其若於</w:t>
      </w:r>
      <w:r>
        <w:rPr>
          <w:rStyle w:val="class79"/>
          <w:rFonts w:hint="eastAsia"/>
        </w:rPr>
        <w:lastRenderedPageBreak/>
        <w:t>退撫條例公布前已有上開再任情形者，應自107年8月1日起，停止領受月退休金並停止辦理優惠存款。</w:t>
      </w:r>
    </w:p>
    <w:p w:rsidR="00B94733" w:rsidRDefault="00606C94">
      <w:pPr>
        <w:pStyle w:val="class81"/>
        <w:jc w:val="both"/>
        <w:divId w:val="1740788886"/>
      </w:pPr>
      <w:r>
        <w:rPr>
          <w:rStyle w:val="class82"/>
          <w:rFonts w:hint="eastAsia"/>
        </w:rPr>
        <w:t>三、</w:t>
      </w:r>
      <w:r>
        <w:rPr>
          <w:rStyle w:val="class84"/>
          <w:rFonts w:hint="eastAsia"/>
        </w:rPr>
        <w:t>次查108年8月23日司法院釋字第783號解釋略以，退撫條例第77條第1項第3款規定，與憲法保障平等權之意旨有違，應自該解釋公布之日起，失其效力。</w:t>
      </w:r>
    </w:p>
    <w:p w:rsidR="00B94733" w:rsidRDefault="00606C94">
      <w:pPr>
        <w:pStyle w:val="class86"/>
        <w:jc w:val="both"/>
        <w:divId w:val="1740788886"/>
      </w:pPr>
      <w:r>
        <w:rPr>
          <w:rStyle w:val="class87"/>
          <w:rFonts w:hint="eastAsia"/>
        </w:rPr>
        <w:t>四、</w:t>
      </w:r>
      <w:r>
        <w:rPr>
          <w:rStyle w:val="class89"/>
          <w:rFonts w:hint="eastAsia"/>
        </w:rPr>
        <w:t>臺端退撫新制施行前年資之月退休給與，係由本</w:t>
      </w:r>
      <w:r>
        <w:rPr>
          <w:rStyle w:val="class91"/>
          <w:rFonts w:hint="eastAsia"/>
        </w:rPr>
        <w:t>校</w:t>
      </w:r>
      <w:r>
        <w:rPr>
          <w:rStyle w:val="class93"/>
          <w:rFonts w:hint="eastAsia"/>
        </w:rPr>
        <w:t>發給，前經以○○○年○○月○○日○○○字第○○○○○○○○○○號函停發月退休金及停辦優惠存款，依前開司法院釋字第783號解釋意旨，自108年8月23日失其效力，並補發108年8月23日至同年月31日之月退休金，按臺端每月退休所得之計算結果，核算本校應補發之月退休金金額計新台幣：○○○元（○○○ X 9 / 31），至108年9月起之月退休金，將按月至全國公教人員退休撫卹整合平臺產製清冊發給。</w:t>
      </w:r>
    </w:p>
    <w:p w:rsidR="00B94733" w:rsidRDefault="00606C94">
      <w:pPr>
        <w:pStyle w:val="class95"/>
        <w:jc w:val="both"/>
        <w:divId w:val="1740788886"/>
      </w:pPr>
      <w:r>
        <w:rPr>
          <w:rStyle w:val="class96"/>
          <w:rFonts w:hint="eastAsia"/>
        </w:rPr>
        <w:t>五、</w:t>
      </w:r>
      <w:r>
        <w:rPr>
          <w:rStyle w:val="class98"/>
          <w:rFonts w:hint="eastAsia"/>
        </w:rPr>
        <w:t>退撫新制施行後年資恢復發給之退休給與，由公務人員退休撫卹基金管理委員會計算並發給。</w:t>
      </w:r>
    </w:p>
    <w:p w:rsidR="00B94733" w:rsidRDefault="00606C94">
      <w:pPr>
        <w:pStyle w:val="class100"/>
        <w:jc w:val="both"/>
        <w:divId w:val="1740788886"/>
      </w:pPr>
      <w:r>
        <w:rPr>
          <w:rStyle w:val="class101"/>
          <w:rFonts w:hint="eastAsia"/>
        </w:rPr>
        <w:t>六、</w:t>
      </w:r>
      <w:r>
        <w:rPr>
          <w:rStyle w:val="class103"/>
          <w:rFonts w:hint="eastAsia"/>
        </w:rPr>
        <w:t>為保障臺端權益，請持本</w:t>
      </w:r>
      <w:r>
        <w:rPr>
          <w:rStyle w:val="class105"/>
          <w:rFonts w:hint="eastAsia"/>
        </w:rPr>
        <w:t>函</w:t>
      </w:r>
      <w:r>
        <w:rPr>
          <w:rStyle w:val="class107"/>
          <w:rFonts w:hint="eastAsia"/>
        </w:rPr>
        <w:t>儘速向原儲存之臺灣銀行股份有限公司各分行，依公立學校退休教職員一次退休金及養老給付優惠存款辦法規定，辦理恢復優惠存款手續。</w:t>
      </w:r>
    </w:p>
    <w:p w:rsidR="00B94733" w:rsidRDefault="00606C94">
      <w:pPr>
        <w:pStyle w:val="class110"/>
        <w:ind w:hanging="720"/>
        <w:divId w:val="1313680305"/>
        <w:rPr>
          <w:rFonts w:ascii="標楷體" w:eastAsia="標楷體" w:hAnsi="標楷體"/>
          <w:color w:val="000000"/>
        </w:rPr>
      </w:pPr>
      <w:r>
        <w:rPr>
          <w:rStyle w:val="class111"/>
          <w:rFonts w:ascii="標楷體" w:eastAsia="標楷體" w:hAnsi="標楷體" w:hint="eastAsia"/>
          <w:color w:val="000000"/>
        </w:rPr>
        <w:t>正本：</w:t>
      </w:r>
      <w:r>
        <w:rPr>
          <w:rStyle w:val="class113"/>
          <w:rFonts w:ascii="標楷體" w:eastAsia="標楷體" w:hAnsi="標楷體" w:hint="eastAsia"/>
          <w:color w:val="000000"/>
        </w:rPr>
        <w:t>○○○(當事人)</w:t>
      </w:r>
    </w:p>
    <w:p w:rsidR="00B94733" w:rsidRDefault="00606C94">
      <w:pPr>
        <w:pStyle w:val="class116"/>
        <w:ind w:hanging="720"/>
        <w:divId w:val="731849348"/>
        <w:rPr>
          <w:rFonts w:ascii="標楷體" w:eastAsia="標楷體" w:hAnsi="標楷體"/>
          <w:color w:val="000000"/>
        </w:rPr>
      </w:pPr>
      <w:r>
        <w:rPr>
          <w:rStyle w:val="class117"/>
          <w:rFonts w:ascii="標楷體" w:eastAsia="標楷體" w:hAnsi="標楷體" w:hint="eastAsia"/>
          <w:color w:val="000000"/>
        </w:rPr>
        <w:t>副本：</w:t>
      </w:r>
      <w:r>
        <w:rPr>
          <w:rStyle w:val="class119"/>
          <w:rFonts w:ascii="標楷體" w:eastAsia="標楷體" w:hAnsi="標楷體" w:hint="eastAsia"/>
          <w:color w:val="000000"/>
        </w:rPr>
        <w:t>公務人員退休撫卹基金管理委員會(無新制年資者免副知)、臺灣銀行○○分行、審計部桃園市審計處、桃園市政府教育局</w:t>
      </w:r>
    </w:p>
    <w:p w:rsidR="00606C94" w:rsidRDefault="00606C94" w:rsidP="000D674F">
      <w:pPr>
        <w:pStyle w:val="class122"/>
        <w:divId w:val="806970309"/>
        <w:rPr>
          <w:rFonts w:ascii="標楷體" w:eastAsia="標楷體" w:hAnsi="標楷體"/>
          <w:color w:val="000000"/>
        </w:rPr>
      </w:pPr>
    </w:p>
    <w:sectPr w:rsidR="00606C94">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C31" w:rsidRDefault="00071C31"/>
  </w:endnote>
  <w:endnote w:type="continuationSeparator" w:id="0">
    <w:p w:rsidR="00071C31" w:rsidRDefault="00071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C31" w:rsidRDefault="00071C31"/>
  </w:footnote>
  <w:footnote w:type="continuationSeparator" w:id="0">
    <w:p w:rsidR="00071C31" w:rsidRDefault="00071C3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bordersDoNotSurroundHeader/>
  <w:bordersDoNotSurroundFooter/>
  <w:defaultTabStop w:val="48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9DE"/>
    <w:rsid w:val="00071C31"/>
    <w:rsid w:val="000D674F"/>
    <w:rsid w:val="002C0C11"/>
    <w:rsid w:val="00606C94"/>
    <w:rsid w:val="00B94733"/>
    <w:rsid w:val="00BC11F6"/>
    <w:rsid w:val="00BE3F22"/>
    <w:rsid w:val="00CB2909"/>
    <w:rsid w:val="00FE09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CE7C674-2AF4-49B4-9B8B-4D6D88AB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新細明體" w:eastAsia="新細明體" w:hAnsi="新細明體" w:cs="新細明體"/>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style>
  <w:style w:type="paragraph" w:styleId="Web">
    <w:name w:val="Normal (Web)"/>
    <w:basedOn w:val="a"/>
    <w:uiPriority w:val="99"/>
    <w:semiHidden/>
    <w:unhideWhenUsed/>
  </w:style>
  <w:style w:type="paragraph" w:customStyle="1" w:styleId="class0">
    <w:name w:val="class0"/>
    <w:basedOn w:val="a"/>
    <w:pPr>
      <w:jc w:val="center"/>
    </w:pPr>
    <w:rPr>
      <w:rFonts w:ascii="標楷體" w:eastAsia="標楷體" w:hAnsi="標楷體"/>
      <w:color w:val="000000"/>
      <w:sz w:val="40"/>
      <w:szCs w:val="40"/>
    </w:rPr>
  </w:style>
  <w:style w:type="paragraph" w:customStyle="1" w:styleId="class6">
    <w:name w:val="class6"/>
    <w:basedOn w:val="a"/>
    <w:pPr>
      <w:spacing w:before="560"/>
      <w:ind w:left="5520" w:hanging="720"/>
    </w:pPr>
    <w:rPr>
      <w:rFonts w:ascii="標楷體" w:eastAsia="標楷體" w:hAnsi="標楷體"/>
      <w:color w:val="000000"/>
    </w:rPr>
  </w:style>
  <w:style w:type="paragraph" w:customStyle="1" w:styleId="class12">
    <w:name w:val="class12"/>
    <w:basedOn w:val="a"/>
    <w:pPr>
      <w:ind w:left="4800"/>
    </w:pPr>
    <w:rPr>
      <w:rFonts w:ascii="標楷體" w:eastAsia="標楷體" w:hAnsi="標楷體"/>
      <w:color w:val="000000"/>
    </w:rPr>
  </w:style>
  <w:style w:type="paragraph" w:customStyle="1" w:styleId="class13">
    <w:name w:val="class13"/>
    <w:basedOn w:val="a"/>
    <w:pPr>
      <w:ind w:left="4800"/>
    </w:pPr>
    <w:rPr>
      <w:rFonts w:ascii="標楷體" w:eastAsia="標楷體" w:hAnsi="標楷體"/>
      <w:color w:val="000000"/>
    </w:rPr>
  </w:style>
  <w:style w:type="paragraph" w:customStyle="1" w:styleId="class17">
    <w:name w:val="class17"/>
    <w:basedOn w:val="a"/>
    <w:pPr>
      <w:ind w:left="4800"/>
    </w:pPr>
    <w:rPr>
      <w:rFonts w:ascii="標楷體" w:eastAsia="標楷體" w:hAnsi="標楷體"/>
      <w:color w:val="000000"/>
    </w:rPr>
  </w:style>
  <w:style w:type="paragraph" w:customStyle="1" w:styleId="class21">
    <w:name w:val="class21"/>
    <w:basedOn w:val="a"/>
    <w:pPr>
      <w:ind w:left="4800"/>
    </w:pPr>
    <w:rPr>
      <w:rFonts w:ascii="標楷體" w:eastAsia="標楷體" w:hAnsi="標楷體"/>
      <w:color w:val="000000"/>
    </w:rPr>
  </w:style>
  <w:style w:type="paragraph" w:customStyle="1" w:styleId="class25">
    <w:name w:val="class25"/>
    <w:basedOn w:val="a"/>
    <w:pPr>
      <w:spacing w:before="200"/>
      <w:ind w:left="1280" w:hanging="1280"/>
    </w:pPr>
    <w:rPr>
      <w:rFonts w:ascii="標楷體" w:eastAsia="標楷體" w:hAnsi="標楷體"/>
      <w:color w:val="000000"/>
      <w:sz w:val="32"/>
      <w:szCs w:val="32"/>
    </w:rPr>
  </w:style>
  <w:style w:type="paragraph" w:customStyle="1" w:styleId="class31">
    <w:name w:val="class31"/>
    <w:basedOn w:val="a"/>
    <w:pPr>
      <w:spacing w:before="160"/>
      <w:ind w:left="1200" w:hanging="1200"/>
    </w:pPr>
    <w:rPr>
      <w:rFonts w:ascii="標楷體" w:eastAsia="標楷體" w:hAnsi="標楷體"/>
      <w:color w:val="000000"/>
    </w:rPr>
  </w:style>
  <w:style w:type="paragraph" w:customStyle="1" w:styleId="class35">
    <w:name w:val="class35"/>
    <w:basedOn w:val="a"/>
    <w:pPr>
      <w:ind w:left="1200" w:hanging="1200"/>
    </w:pPr>
    <w:rPr>
      <w:rFonts w:ascii="標楷體" w:eastAsia="標楷體" w:hAnsi="標楷體"/>
      <w:color w:val="000000"/>
    </w:rPr>
  </w:style>
  <w:style w:type="paragraph" w:customStyle="1" w:styleId="class41">
    <w:name w:val="class41"/>
    <w:basedOn w:val="a"/>
    <w:pPr>
      <w:ind w:left="720" w:hanging="720"/>
    </w:pPr>
    <w:rPr>
      <w:rFonts w:ascii="標楷體" w:eastAsia="標楷體" w:hAnsi="標楷體"/>
      <w:color w:val="000000"/>
    </w:rPr>
  </w:style>
  <w:style w:type="paragraph" w:customStyle="1" w:styleId="class47">
    <w:name w:val="class47"/>
    <w:basedOn w:val="a"/>
    <w:pPr>
      <w:ind w:left="3120" w:hanging="3120"/>
    </w:pPr>
    <w:rPr>
      <w:rFonts w:ascii="標楷體" w:eastAsia="標楷體" w:hAnsi="標楷體"/>
      <w:color w:val="000000"/>
    </w:rPr>
  </w:style>
  <w:style w:type="paragraph" w:customStyle="1" w:styleId="class51">
    <w:name w:val="class51"/>
    <w:basedOn w:val="a"/>
    <w:pPr>
      <w:ind w:left="720" w:hanging="720"/>
    </w:pPr>
    <w:rPr>
      <w:rFonts w:ascii="標楷體" w:eastAsia="標楷體" w:hAnsi="標楷體"/>
      <w:color w:val="000000"/>
    </w:rPr>
  </w:style>
  <w:style w:type="paragraph" w:customStyle="1" w:styleId="class55">
    <w:name w:val="class55"/>
    <w:basedOn w:val="a"/>
    <w:pPr>
      <w:spacing w:before="100"/>
      <w:ind w:left="960" w:hanging="960"/>
      <w:jc w:val="both"/>
    </w:pPr>
    <w:rPr>
      <w:rFonts w:ascii="標楷體" w:eastAsia="標楷體" w:hAnsi="標楷體"/>
      <w:color w:val="000000"/>
      <w:sz w:val="32"/>
      <w:szCs w:val="32"/>
    </w:rPr>
  </w:style>
  <w:style w:type="paragraph" w:customStyle="1" w:styleId="class67">
    <w:name w:val="class67"/>
    <w:basedOn w:val="a"/>
    <w:pPr>
      <w:ind w:left="960" w:hanging="960"/>
      <w:jc w:val="both"/>
    </w:pPr>
    <w:rPr>
      <w:rFonts w:ascii="標楷體" w:eastAsia="標楷體" w:hAnsi="標楷體"/>
      <w:color w:val="000000"/>
      <w:sz w:val="32"/>
      <w:szCs w:val="32"/>
    </w:rPr>
  </w:style>
  <w:style w:type="paragraph" w:customStyle="1" w:styleId="class68">
    <w:name w:val="class68"/>
    <w:basedOn w:val="a"/>
    <w:pPr>
      <w:ind w:left="960" w:hanging="960"/>
    </w:pPr>
    <w:rPr>
      <w:rFonts w:ascii="標楷體" w:eastAsia="標楷體" w:hAnsi="標楷體"/>
      <w:color w:val="000000"/>
      <w:sz w:val="32"/>
      <w:szCs w:val="32"/>
    </w:rPr>
  </w:style>
  <w:style w:type="paragraph" w:customStyle="1" w:styleId="class71">
    <w:name w:val="class71"/>
    <w:basedOn w:val="a"/>
    <w:pPr>
      <w:ind w:left="960" w:hanging="640"/>
    </w:pPr>
    <w:rPr>
      <w:rFonts w:ascii="標楷體" w:eastAsia="標楷體" w:hAnsi="標楷體"/>
      <w:color w:val="000000"/>
      <w:sz w:val="32"/>
      <w:szCs w:val="32"/>
    </w:rPr>
  </w:style>
  <w:style w:type="paragraph" w:customStyle="1" w:styleId="class76">
    <w:name w:val="class76"/>
    <w:basedOn w:val="a"/>
    <w:pPr>
      <w:ind w:left="960" w:hanging="640"/>
    </w:pPr>
    <w:rPr>
      <w:rFonts w:ascii="標楷體" w:eastAsia="標楷體" w:hAnsi="標楷體"/>
      <w:color w:val="000000"/>
      <w:sz w:val="32"/>
      <w:szCs w:val="32"/>
    </w:rPr>
  </w:style>
  <w:style w:type="paragraph" w:customStyle="1" w:styleId="class81">
    <w:name w:val="class81"/>
    <w:basedOn w:val="a"/>
    <w:pPr>
      <w:ind w:left="960" w:hanging="640"/>
    </w:pPr>
    <w:rPr>
      <w:rFonts w:ascii="標楷體" w:eastAsia="標楷體" w:hAnsi="標楷體"/>
      <w:color w:val="000000"/>
      <w:sz w:val="32"/>
      <w:szCs w:val="32"/>
    </w:rPr>
  </w:style>
  <w:style w:type="paragraph" w:customStyle="1" w:styleId="class86">
    <w:name w:val="class86"/>
    <w:basedOn w:val="a"/>
    <w:pPr>
      <w:ind w:left="960" w:hanging="640"/>
    </w:pPr>
    <w:rPr>
      <w:rFonts w:ascii="標楷體" w:eastAsia="標楷體" w:hAnsi="標楷體"/>
      <w:color w:val="000000"/>
      <w:sz w:val="32"/>
      <w:szCs w:val="32"/>
    </w:rPr>
  </w:style>
  <w:style w:type="paragraph" w:customStyle="1" w:styleId="class95">
    <w:name w:val="class95"/>
    <w:basedOn w:val="a"/>
    <w:pPr>
      <w:ind w:left="960" w:hanging="640"/>
    </w:pPr>
    <w:rPr>
      <w:rFonts w:ascii="標楷體" w:eastAsia="標楷體" w:hAnsi="標楷體"/>
      <w:color w:val="000000"/>
      <w:sz w:val="32"/>
      <w:szCs w:val="32"/>
    </w:rPr>
  </w:style>
  <w:style w:type="paragraph" w:customStyle="1" w:styleId="class100">
    <w:name w:val="class100"/>
    <w:basedOn w:val="a"/>
    <w:pPr>
      <w:ind w:left="960" w:hanging="640"/>
    </w:pPr>
    <w:rPr>
      <w:rFonts w:ascii="標楷體" w:eastAsia="標楷體" w:hAnsi="標楷體"/>
      <w:color w:val="000000"/>
      <w:sz w:val="32"/>
      <w:szCs w:val="32"/>
    </w:rPr>
  </w:style>
  <w:style w:type="paragraph" w:customStyle="1" w:styleId="class109">
    <w:name w:val="class109"/>
    <w:basedOn w:val="a"/>
    <w:pPr>
      <w:spacing w:before="480"/>
      <w:ind w:left="720" w:hanging="720"/>
    </w:pPr>
    <w:rPr>
      <w:rFonts w:ascii="標楷體" w:eastAsia="標楷體" w:hAnsi="標楷體"/>
      <w:color w:val="000000"/>
    </w:rPr>
  </w:style>
  <w:style w:type="paragraph" w:customStyle="1" w:styleId="class115">
    <w:name w:val="class115"/>
    <w:basedOn w:val="a"/>
    <w:pPr>
      <w:ind w:left="720" w:hanging="720"/>
    </w:pPr>
    <w:rPr>
      <w:rFonts w:ascii="標楷體" w:eastAsia="標楷體" w:hAnsi="標楷體"/>
      <w:color w:val="000000"/>
    </w:rPr>
  </w:style>
  <w:style w:type="paragraph" w:customStyle="1" w:styleId="class121">
    <w:name w:val="class121"/>
    <w:basedOn w:val="a"/>
    <w:pPr>
      <w:ind w:left="720" w:hanging="720"/>
    </w:pPr>
    <w:rPr>
      <w:rFonts w:ascii="標楷體" w:eastAsia="標楷體" w:hAnsi="標楷體"/>
      <w:color w:val="000000"/>
    </w:rPr>
  </w:style>
  <w:style w:type="paragraph" w:customStyle="1" w:styleId="class125">
    <w:name w:val="class125"/>
    <w:basedOn w:val="a"/>
    <w:rPr>
      <w:rFonts w:ascii="標楷體" w:eastAsia="標楷體" w:hAnsi="標楷體"/>
      <w:color w:val="000000"/>
      <w:sz w:val="32"/>
      <w:szCs w:val="32"/>
    </w:rPr>
  </w:style>
  <w:style w:type="paragraph" w:customStyle="1" w:styleId="class129">
    <w:name w:val="class129"/>
    <w:basedOn w:val="a"/>
    <w:pPr>
      <w:jc w:val="right"/>
    </w:pPr>
    <w:rPr>
      <w:rFonts w:ascii="標楷體" w:eastAsia="標楷體" w:hAnsi="標楷體"/>
      <w:color w:val="000000"/>
    </w:rPr>
  </w:style>
  <w:style w:type="paragraph" w:customStyle="1" w:styleId="class132">
    <w:name w:val="class132"/>
    <w:basedOn w:val="a"/>
    <w:pPr>
      <w:ind w:left="1200" w:hanging="1200"/>
    </w:pPr>
    <w:rPr>
      <w:rFonts w:ascii="標楷體" w:eastAsia="標楷體" w:hAnsi="標楷體"/>
      <w:color w:val="000000"/>
    </w:rPr>
  </w:style>
  <w:style w:type="paragraph" w:customStyle="1" w:styleId="class1">
    <w:name w:val="class1"/>
    <w:basedOn w:val="a"/>
  </w:style>
  <w:style w:type="character" w:customStyle="1" w:styleId="class2">
    <w:name w:val="class2"/>
    <w:basedOn w:val="a0"/>
  </w:style>
  <w:style w:type="character" w:customStyle="1" w:styleId="class4">
    <w:name w:val="class4"/>
    <w:basedOn w:val="a0"/>
  </w:style>
  <w:style w:type="paragraph" w:customStyle="1" w:styleId="class7">
    <w:name w:val="class7"/>
    <w:basedOn w:val="a"/>
  </w:style>
  <w:style w:type="character" w:customStyle="1" w:styleId="class8">
    <w:name w:val="class8"/>
    <w:basedOn w:val="a0"/>
  </w:style>
  <w:style w:type="character" w:customStyle="1" w:styleId="class10">
    <w:name w:val="class10"/>
    <w:basedOn w:val="a0"/>
  </w:style>
  <w:style w:type="paragraph" w:customStyle="1" w:styleId="class14">
    <w:name w:val="class14"/>
    <w:basedOn w:val="a"/>
  </w:style>
  <w:style w:type="character" w:customStyle="1" w:styleId="class15">
    <w:name w:val="class15"/>
    <w:basedOn w:val="a0"/>
  </w:style>
  <w:style w:type="paragraph" w:customStyle="1" w:styleId="class18">
    <w:name w:val="class18"/>
    <w:basedOn w:val="a"/>
  </w:style>
  <w:style w:type="character" w:customStyle="1" w:styleId="class19">
    <w:name w:val="class19"/>
    <w:basedOn w:val="a0"/>
  </w:style>
  <w:style w:type="paragraph" w:customStyle="1" w:styleId="class22">
    <w:name w:val="class22"/>
    <w:basedOn w:val="a"/>
  </w:style>
  <w:style w:type="character" w:customStyle="1" w:styleId="class23">
    <w:name w:val="class23"/>
    <w:basedOn w:val="a0"/>
  </w:style>
  <w:style w:type="paragraph" w:customStyle="1" w:styleId="class26">
    <w:name w:val="class26"/>
    <w:basedOn w:val="a"/>
  </w:style>
  <w:style w:type="character" w:customStyle="1" w:styleId="class27">
    <w:name w:val="class27"/>
    <w:basedOn w:val="a0"/>
  </w:style>
  <w:style w:type="character" w:customStyle="1" w:styleId="class29">
    <w:name w:val="class29"/>
    <w:basedOn w:val="a0"/>
  </w:style>
  <w:style w:type="paragraph" w:customStyle="1" w:styleId="class32">
    <w:name w:val="class32"/>
    <w:basedOn w:val="a"/>
  </w:style>
  <w:style w:type="character" w:customStyle="1" w:styleId="class33">
    <w:name w:val="class33"/>
    <w:basedOn w:val="a0"/>
  </w:style>
  <w:style w:type="paragraph" w:customStyle="1" w:styleId="class36">
    <w:name w:val="class36"/>
    <w:basedOn w:val="a"/>
  </w:style>
  <w:style w:type="character" w:customStyle="1" w:styleId="class37">
    <w:name w:val="class37"/>
    <w:basedOn w:val="a0"/>
  </w:style>
  <w:style w:type="character" w:customStyle="1" w:styleId="class39">
    <w:name w:val="class39"/>
    <w:basedOn w:val="a0"/>
  </w:style>
  <w:style w:type="paragraph" w:customStyle="1" w:styleId="class42">
    <w:name w:val="class42"/>
    <w:basedOn w:val="a"/>
  </w:style>
  <w:style w:type="character" w:customStyle="1" w:styleId="class43">
    <w:name w:val="class43"/>
    <w:basedOn w:val="a0"/>
  </w:style>
  <w:style w:type="character" w:customStyle="1" w:styleId="class45">
    <w:name w:val="class45"/>
    <w:basedOn w:val="a0"/>
  </w:style>
  <w:style w:type="paragraph" w:customStyle="1" w:styleId="class48">
    <w:name w:val="class48"/>
    <w:basedOn w:val="a"/>
  </w:style>
  <w:style w:type="character" w:customStyle="1" w:styleId="class49">
    <w:name w:val="class49"/>
    <w:basedOn w:val="a0"/>
  </w:style>
  <w:style w:type="paragraph" w:customStyle="1" w:styleId="class52">
    <w:name w:val="class52"/>
    <w:basedOn w:val="a"/>
  </w:style>
  <w:style w:type="character" w:customStyle="1" w:styleId="class53">
    <w:name w:val="class53"/>
    <w:basedOn w:val="a0"/>
  </w:style>
  <w:style w:type="paragraph" w:customStyle="1" w:styleId="class56">
    <w:name w:val="class56"/>
    <w:basedOn w:val="a"/>
  </w:style>
  <w:style w:type="character" w:customStyle="1" w:styleId="class57">
    <w:name w:val="class57"/>
    <w:basedOn w:val="a0"/>
  </w:style>
  <w:style w:type="character" w:customStyle="1" w:styleId="class59">
    <w:name w:val="class59"/>
    <w:basedOn w:val="a0"/>
  </w:style>
  <w:style w:type="character" w:customStyle="1" w:styleId="class61">
    <w:name w:val="class61"/>
    <w:basedOn w:val="a0"/>
  </w:style>
  <w:style w:type="character" w:customStyle="1" w:styleId="class63">
    <w:name w:val="class63"/>
    <w:basedOn w:val="a0"/>
  </w:style>
  <w:style w:type="character" w:customStyle="1" w:styleId="class65">
    <w:name w:val="class65"/>
    <w:basedOn w:val="a0"/>
  </w:style>
  <w:style w:type="character" w:customStyle="1" w:styleId="class69">
    <w:name w:val="class69"/>
    <w:basedOn w:val="a0"/>
  </w:style>
  <w:style w:type="character" w:customStyle="1" w:styleId="class72">
    <w:name w:val="class72"/>
    <w:basedOn w:val="a0"/>
  </w:style>
  <w:style w:type="character" w:customStyle="1" w:styleId="class74">
    <w:name w:val="class74"/>
    <w:basedOn w:val="a0"/>
  </w:style>
  <w:style w:type="character" w:customStyle="1" w:styleId="class77">
    <w:name w:val="class77"/>
    <w:basedOn w:val="a0"/>
  </w:style>
  <w:style w:type="character" w:customStyle="1" w:styleId="class79">
    <w:name w:val="class79"/>
    <w:basedOn w:val="a0"/>
  </w:style>
  <w:style w:type="character" w:customStyle="1" w:styleId="class82">
    <w:name w:val="class82"/>
    <w:basedOn w:val="a0"/>
  </w:style>
  <w:style w:type="character" w:customStyle="1" w:styleId="class84">
    <w:name w:val="class84"/>
    <w:basedOn w:val="a0"/>
  </w:style>
  <w:style w:type="character" w:customStyle="1" w:styleId="class87">
    <w:name w:val="class87"/>
    <w:basedOn w:val="a0"/>
  </w:style>
  <w:style w:type="character" w:customStyle="1" w:styleId="class89">
    <w:name w:val="class89"/>
    <w:basedOn w:val="a0"/>
  </w:style>
  <w:style w:type="character" w:customStyle="1" w:styleId="class91">
    <w:name w:val="class91"/>
    <w:basedOn w:val="a0"/>
  </w:style>
  <w:style w:type="character" w:customStyle="1" w:styleId="class93">
    <w:name w:val="class93"/>
    <w:basedOn w:val="a0"/>
  </w:style>
  <w:style w:type="character" w:customStyle="1" w:styleId="class96">
    <w:name w:val="class96"/>
    <w:basedOn w:val="a0"/>
  </w:style>
  <w:style w:type="character" w:customStyle="1" w:styleId="class98">
    <w:name w:val="class98"/>
    <w:basedOn w:val="a0"/>
  </w:style>
  <w:style w:type="character" w:customStyle="1" w:styleId="class101">
    <w:name w:val="class101"/>
    <w:basedOn w:val="a0"/>
  </w:style>
  <w:style w:type="character" w:customStyle="1" w:styleId="class103">
    <w:name w:val="class103"/>
    <w:basedOn w:val="a0"/>
  </w:style>
  <w:style w:type="character" w:customStyle="1" w:styleId="class105">
    <w:name w:val="class105"/>
    <w:basedOn w:val="a0"/>
  </w:style>
  <w:style w:type="character" w:customStyle="1" w:styleId="class107">
    <w:name w:val="class107"/>
    <w:basedOn w:val="a0"/>
  </w:style>
  <w:style w:type="paragraph" w:customStyle="1" w:styleId="class110">
    <w:name w:val="class110"/>
    <w:basedOn w:val="a"/>
  </w:style>
  <w:style w:type="character" w:customStyle="1" w:styleId="class111">
    <w:name w:val="class111"/>
    <w:basedOn w:val="a0"/>
  </w:style>
  <w:style w:type="character" w:customStyle="1" w:styleId="class113">
    <w:name w:val="class113"/>
    <w:basedOn w:val="a0"/>
  </w:style>
  <w:style w:type="paragraph" w:customStyle="1" w:styleId="class116">
    <w:name w:val="class116"/>
    <w:basedOn w:val="a"/>
  </w:style>
  <w:style w:type="character" w:customStyle="1" w:styleId="class117">
    <w:name w:val="class117"/>
    <w:basedOn w:val="a0"/>
  </w:style>
  <w:style w:type="character" w:customStyle="1" w:styleId="class119">
    <w:name w:val="class119"/>
    <w:basedOn w:val="a0"/>
  </w:style>
  <w:style w:type="paragraph" w:customStyle="1" w:styleId="class122">
    <w:name w:val="class122"/>
    <w:basedOn w:val="a"/>
  </w:style>
  <w:style w:type="character" w:customStyle="1" w:styleId="class123">
    <w:name w:val="class123"/>
    <w:basedOn w:val="a0"/>
  </w:style>
  <w:style w:type="paragraph" w:customStyle="1" w:styleId="class126">
    <w:name w:val="class126"/>
    <w:basedOn w:val="a"/>
  </w:style>
  <w:style w:type="character" w:customStyle="1" w:styleId="class127">
    <w:name w:val="class127"/>
    <w:basedOn w:val="a0"/>
  </w:style>
  <w:style w:type="paragraph" w:customStyle="1" w:styleId="class130">
    <w:name w:val="class130"/>
    <w:basedOn w:val="a"/>
  </w:style>
  <w:style w:type="character" w:customStyle="1" w:styleId="class131">
    <w:name w:val="class131"/>
    <w:basedOn w:val="a0"/>
  </w:style>
  <w:style w:type="paragraph" w:customStyle="1" w:styleId="class133">
    <w:name w:val="class133"/>
    <w:basedOn w:val="a"/>
  </w:style>
  <w:style w:type="character" w:customStyle="1" w:styleId="class134">
    <w:name w:val="class134"/>
    <w:basedOn w:val="a0"/>
  </w:style>
  <w:style w:type="paragraph" w:styleId="a3">
    <w:name w:val="header"/>
    <w:basedOn w:val="a"/>
    <w:link w:val="a4"/>
    <w:uiPriority w:val="99"/>
    <w:unhideWhenUsed/>
    <w:rsid w:val="00BE3F22"/>
    <w:pPr>
      <w:tabs>
        <w:tab w:val="center" w:pos="4153"/>
        <w:tab w:val="right" w:pos="8306"/>
      </w:tabs>
      <w:snapToGrid w:val="0"/>
    </w:pPr>
    <w:rPr>
      <w:sz w:val="20"/>
      <w:szCs w:val="20"/>
    </w:rPr>
  </w:style>
  <w:style w:type="character" w:customStyle="1" w:styleId="a4">
    <w:name w:val="頁首 字元"/>
    <w:basedOn w:val="a0"/>
    <w:link w:val="a3"/>
    <w:uiPriority w:val="99"/>
    <w:rsid w:val="00BE3F22"/>
    <w:rPr>
      <w:rFonts w:ascii="新細明體" w:eastAsia="新細明體" w:hAnsi="新細明體" w:cs="新細明體"/>
    </w:rPr>
  </w:style>
  <w:style w:type="paragraph" w:styleId="a5">
    <w:name w:val="footer"/>
    <w:basedOn w:val="a"/>
    <w:link w:val="a6"/>
    <w:uiPriority w:val="99"/>
    <w:unhideWhenUsed/>
    <w:rsid w:val="00BE3F22"/>
    <w:pPr>
      <w:tabs>
        <w:tab w:val="center" w:pos="4153"/>
        <w:tab w:val="right" w:pos="8306"/>
      </w:tabs>
      <w:snapToGrid w:val="0"/>
    </w:pPr>
    <w:rPr>
      <w:sz w:val="20"/>
      <w:szCs w:val="20"/>
    </w:rPr>
  </w:style>
  <w:style w:type="character" w:customStyle="1" w:styleId="a6">
    <w:name w:val="頁尾 字元"/>
    <w:basedOn w:val="a0"/>
    <w:link w:val="a5"/>
    <w:uiPriority w:val="99"/>
    <w:rsid w:val="00BE3F22"/>
    <w:rPr>
      <w:rFonts w:ascii="新細明體" w:eastAsia="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88886">
      <w:marLeft w:val="0"/>
      <w:marRight w:val="0"/>
      <w:marTop w:val="0"/>
      <w:marBottom w:val="0"/>
      <w:divBdr>
        <w:top w:val="none" w:sz="0" w:space="0" w:color="auto"/>
        <w:left w:val="none" w:sz="0" w:space="0" w:color="auto"/>
        <w:bottom w:val="none" w:sz="0" w:space="0" w:color="auto"/>
        <w:right w:val="none" w:sz="0" w:space="0" w:color="auto"/>
      </w:divBdr>
      <w:divsChild>
        <w:div w:id="1282758653">
          <w:marLeft w:val="5520"/>
          <w:marRight w:val="0"/>
          <w:marTop w:val="560"/>
          <w:marBottom w:val="0"/>
          <w:divBdr>
            <w:top w:val="none" w:sz="0" w:space="0" w:color="auto"/>
            <w:left w:val="none" w:sz="0" w:space="0" w:color="auto"/>
            <w:bottom w:val="none" w:sz="0" w:space="0" w:color="auto"/>
            <w:right w:val="none" w:sz="0" w:space="0" w:color="auto"/>
          </w:divBdr>
        </w:div>
        <w:div w:id="1540823455">
          <w:marLeft w:val="0"/>
          <w:marRight w:val="0"/>
          <w:marTop w:val="0"/>
          <w:marBottom w:val="0"/>
          <w:divBdr>
            <w:top w:val="none" w:sz="0" w:space="0" w:color="auto"/>
            <w:left w:val="none" w:sz="0" w:space="0" w:color="auto"/>
            <w:bottom w:val="none" w:sz="0" w:space="0" w:color="auto"/>
            <w:right w:val="none" w:sz="0" w:space="0" w:color="auto"/>
          </w:divBdr>
          <w:divsChild>
            <w:div w:id="834491913">
              <w:marLeft w:val="4800"/>
              <w:marRight w:val="0"/>
              <w:marTop w:val="0"/>
              <w:marBottom w:val="0"/>
              <w:divBdr>
                <w:top w:val="none" w:sz="0" w:space="0" w:color="auto"/>
                <w:left w:val="none" w:sz="0" w:space="0" w:color="auto"/>
                <w:bottom w:val="none" w:sz="0" w:space="0" w:color="auto"/>
                <w:right w:val="none" w:sz="0" w:space="0" w:color="auto"/>
              </w:divBdr>
            </w:div>
            <w:div w:id="846676319">
              <w:marLeft w:val="4800"/>
              <w:marRight w:val="0"/>
              <w:marTop w:val="0"/>
              <w:marBottom w:val="0"/>
              <w:divBdr>
                <w:top w:val="none" w:sz="0" w:space="0" w:color="auto"/>
                <w:left w:val="none" w:sz="0" w:space="0" w:color="auto"/>
                <w:bottom w:val="none" w:sz="0" w:space="0" w:color="auto"/>
                <w:right w:val="none" w:sz="0" w:space="0" w:color="auto"/>
              </w:divBdr>
            </w:div>
            <w:div w:id="44526782">
              <w:marLeft w:val="4800"/>
              <w:marRight w:val="0"/>
              <w:marTop w:val="0"/>
              <w:marBottom w:val="0"/>
              <w:divBdr>
                <w:top w:val="none" w:sz="0" w:space="0" w:color="auto"/>
                <w:left w:val="none" w:sz="0" w:space="0" w:color="auto"/>
                <w:bottom w:val="none" w:sz="0" w:space="0" w:color="auto"/>
                <w:right w:val="none" w:sz="0" w:space="0" w:color="auto"/>
              </w:divBdr>
            </w:div>
          </w:divsChild>
        </w:div>
        <w:div w:id="1815415833">
          <w:marLeft w:val="1280"/>
          <w:marRight w:val="0"/>
          <w:marTop w:val="200"/>
          <w:marBottom w:val="0"/>
          <w:divBdr>
            <w:top w:val="none" w:sz="0" w:space="0" w:color="auto"/>
            <w:left w:val="none" w:sz="0" w:space="0" w:color="auto"/>
            <w:bottom w:val="none" w:sz="0" w:space="0" w:color="auto"/>
            <w:right w:val="none" w:sz="0" w:space="0" w:color="auto"/>
          </w:divBdr>
        </w:div>
        <w:div w:id="829364918">
          <w:marLeft w:val="1200"/>
          <w:marRight w:val="0"/>
          <w:marTop w:val="160"/>
          <w:marBottom w:val="0"/>
          <w:divBdr>
            <w:top w:val="none" w:sz="0" w:space="0" w:color="auto"/>
            <w:left w:val="none" w:sz="0" w:space="0" w:color="auto"/>
            <w:bottom w:val="none" w:sz="0" w:space="0" w:color="auto"/>
            <w:right w:val="none" w:sz="0" w:space="0" w:color="auto"/>
          </w:divBdr>
        </w:div>
        <w:div w:id="1395466743">
          <w:marLeft w:val="1200"/>
          <w:marRight w:val="0"/>
          <w:marTop w:val="0"/>
          <w:marBottom w:val="0"/>
          <w:divBdr>
            <w:top w:val="none" w:sz="0" w:space="0" w:color="auto"/>
            <w:left w:val="none" w:sz="0" w:space="0" w:color="auto"/>
            <w:bottom w:val="none" w:sz="0" w:space="0" w:color="auto"/>
            <w:right w:val="none" w:sz="0" w:space="0" w:color="auto"/>
          </w:divBdr>
        </w:div>
        <w:div w:id="563031134">
          <w:marLeft w:val="720"/>
          <w:marRight w:val="0"/>
          <w:marTop w:val="0"/>
          <w:marBottom w:val="0"/>
          <w:divBdr>
            <w:top w:val="none" w:sz="0" w:space="0" w:color="auto"/>
            <w:left w:val="none" w:sz="0" w:space="0" w:color="auto"/>
            <w:bottom w:val="none" w:sz="0" w:space="0" w:color="auto"/>
            <w:right w:val="none" w:sz="0" w:space="0" w:color="auto"/>
          </w:divBdr>
        </w:div>
        <w:div w:id="365525591">
          <w:marLeft w:val="3120"/>
          <w:marRight w:val="0"/>
          <w:marTop w:val="0"/>
          <w:marBottom w:val="0"/>
          <w:divBdr>
            <w:top w:val="none" w:sz="0" w:space="0" w:color="auto"/>
            <w:left w:val="none" w:sz="0" w:space="0" w:color="auto"/>
            <w:bottom w:val="none" w:sz="0" w:space="0" w:color="auto"/>
            <w:right w:val="none" w:sz="0" w:space="0" w:color="auto"/>
          </w:divBdr>
        </w:div>
        <w:div w:id="372190421">
          <w:marLeft w:val="720"/>
          <w:marRight w:val="0"/>
          <w:marTop w:val="0"/>
          <w:marBottom w:val="0"/>
          <w:divBdr>
            <w:top w:val="none" w:sz="0" w:space="0" w:color="auto"/>
            <w:left w:val="none" w:sz="0" w:space="0" w:color="auto"/>
            <w:bottom w:val="none" w:sz="0" w:space="0" w:color="auto"/>
            <w:right w:val="none" w:sz="0" w:space="0" w:color="auto"/>
          </w:divBdr>
        </w:div>
        <w:div w:id="1842741527">
          <w:marLeft w:val="960"/>
          <w:marRight w:val="0"/>
          <w:marTop w:val="100"/>
          <w:marBottom w:val="0"/>
          <w:divBdr>
            <w:top w:val="none" w:sz="0" w:space="0" w:color="auto"/>
            <w:left w:val="none" w:sz="0" w:space="0" w:color="auto"/>
            <w:bottom w:val="none" w:sz="0" w:space="0" w:color="auto"/>
            <w:right w:val="none" w:sz="0" w:space="0" w:color="auto"/>
          </w:divBdr>
        </w:div>
        <w:div w:id="1313680305">
          <w:marLeft w:val="720"/>
          <w:marRight w:val="0"/>
          <w:marTop w:val="480"/>
          <w:marBottom w:val="0"/>
          <w:divBdr>
            <w:top w:val="none" w:sz="0" w:space="0" w:color="auto"/>
            <w:left w:val="none" w:sz="0" w:space="0" w:color="auto"/>
            <w:bottom w:val="none" w:sz="0" w:space="0" w:color="auto"/>
            <w:right w:val="none" w:sz="0" w:space="0" w:color="auto"/>
          </w:divBdr>
        </w:div>
        <w:div w:id="731849348">
          <w:marLeft w:val="720"/>
          <w:marRight w:val="0"/>
          <w:marTop w:val="0"/>
          <w:marBottom w:val="0"/>
          <w:divBdr>
            <w:top w:val="none" w:sz="0" w:space="0" w:color="auto"/>
            <w:left w:val="none" w:sz="0" w:space="0" w:color="auto"/>
            <w:bottom w:val="none" w:sz="0" w:space="0" w:color="auto"/>
            <w:right w:val="none" w:sz="0" w:space="0" w:color="auto"/>
          </w:divBdr>
        </w:div>
        <w:div w:id="806970309">
          <w:marLeft w:val="720"/>
          <w:marRight w:val="0"/>
          <w:marTop w:val="0"/>
          <w:marBottom w:val="0"/>
          <w:divBdr>
            <w:top w:val="none" w:sz="0" w:space="0" w:color="auto"/>
            <w:left w:val="none" w:sz="0" w:space="0" w:color="auto"/>
            <w:bottom w:val="none" w:sz="0" w:space="0" w:color="auto"/>
            <w:right w:val="none" w:sz="0" w:space="0" w:color="auto"/>
          </w:divBdr>
        </w:div>
        <w:div w:id="411008104">
          <w:marLeft w:val="0"/>
          <w:marRight w:val="0"/>
          <w:marTop w:val="0"/>
          <w:marBottom w:val="0"/>
          <w:divBdr>
            <w:top w:val="none" w:sz="0" w:space="0" w:color="auto"/>
            <w:left w:val="none" w:sz="0" w:space="0" w:color="auto"/>
            <w:bottom w:val="none" w:sz="0" w:space="0" w:color="auto"/>
            <w:right w:val="none" w:sz="0" w:space="0" w:color="auto"/>
          </w:divBdr>
        </w:div>
        <w:div w:id="1274359921">
          <w:marLeft w:val="1200"/>
          <w:marRight w:val="0"/>
          <w:marTop w:val="0"/>
          <w:marBottom w:val="0"/>
          <w:divBdr>
            <w:top w:val="none" w:sz="0" w:space="0" w:color="auto"/>
            <w:left w:val="none" w:sz="0" w:space="0" w:color="auto"/>
            <w:bottom w:val="none" w:sz="0" w:space="0" w:color="auto"/>
            <w:right w:val="none" w:sz="0" w:space="0" w:color="auto"/>
          </w:divBdr>
        </w:div>
      </w:divsChild>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李佳芬</dc:creator>
  <cp:keywords/>
  <dc:description/>
  <cp:lastModifiedBy>user</cp:lastModifiedBy>
  <cp:revision>2</cp:revision>
  <dcterms:created xsi:type="dcterms:W3CDTF">2019-08-31T05:41:00Z</dcterms:created>
  <dcterms:modified xsi:type="dcterms:W3CDTF">2019-08-31T05:41:00Z</dcterms:modified>
</cp:coreProperties>
</file>